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A7FA" w14:textId="77777777" w:rsidR="00432116" w:rsidRPr="00807B25" w:rsidRDefault="00432116" w:rsidP="00432116">
      <w:pPr>
        <w:pStyle w:val="Heading1"/>
        <w:rPr>
          <w:rFonts w:ascii="Verdana" w:hAnsi="Verdana"/>
        </w:rPr>
      </w:pPr>
      <w:r w:rsidRPr="00807B25">
        <w:rPr>
          <w:rFonts w:ascii="Verdana" w:hAnsi="Verdana"/>
        </w:rPr>
        <w:t>Risk Communication Decision Tree</w:t>
      </w:r>
    </w:p>
    <w:p w14:paraId="0BB40E2C" w14:textId="77777777" w:rsidR="00432116" w:rsidRPr="00807B25" w:rsidRDefault="00432116" w:rsidP="0043211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07B25">
        <w:rPr>
          <w:rFonts w:ascii="Verdana" w:hAnsi="Verdana"/>
          <w:b/>
          <w:bCs/>
        </w:rPr>
        <w:t>PURPOSE:</w:t>
      </w:r>
      <w:r w:rsidRPr="00807B25">
        <w:rPr>
          <w:rFonts w:ascii="Verdana" w:hAnsi="Verdana"/>
        </w:rPr>
        <w:t xml:space="preserve"> Guides security professionals in selecting the most effective communication approach based on executive decision-making styles and organizational context.</w:t>
      </w:r>
    </w:p>
    <w:p w14:paraId="15905420" w14:textId="77777777" w:rsidR="00432116" w:rsidRPr="00807B25" w:rsidRDefault="00432116" w:rsidP="0043211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07B25">
        <w:rPr>
          <w:rFonts w:ascii="Verdana" w:hAnsi="Verdana"/>
          <w:b/>
          <w:bCs/>
        </w:rPr>
        <w:t xml:space="preserve">WHEN TO USE: </w:t>
      </w:r>
      <w:r w:rsidRPr="00807B25">
        <w:rPr>
          <w:rFonts w:ascii="Verdana" w:hAnsi="Verdana"/>
        </w:rPr>
        <w:t>When planning how to present vulnerability findings to different stakeholders, especially those with decision-making authority.</w:t>
      </w:r>
    </w:p>
    <w:p w14:paraId="5CF8148F" w14:textId="77777777" w:rsidR="00432116" w:rsidRPr="00807B25" w:rsidRDefault="00432116" w:rsidP="00432116">
      <w:pPr>
        <w:pStyle w:val="Heading2"/>
        <w:rPr>
          <w:rFonts w:ascii="Verdana" w:hAnsi="Verdana"/>
        </w:rPr>
      </w:pPr>
      <w:r w:rsidRPr="00807B25">
        <w:rPr>
          <w:rFonts w:ascii="Verdana" w:hAnsi="Verdana"/>
          <w:b/>
          <w:bCs/>
        </w:rPr>
        <w:t>START:</w:t>
      </w:r>
      <w:r w:rsidRPr="00807B25">
        <w:rPr>
          <w:rFonts w:ascii="Verdana" w:hAnsi="Verdana"/>
        </w:rPr>
        <w:t xml:space="preserve"> Security vulnerability identified</w:t>
      </w:r>
    </w:p>
    <w:p w14:paraId="34398FFC" w14:textId="77777777" w:rsidR="00432116" w:rsidRPr="00807B25" w:rsidRDefault="00432116" w:rsidP="00432116">
      <w:pPr>
        <w:pStyle w:val="Heading3"/>
        <w:rPr>
          <w:rFonts w:ascii="Verdana" w:hAnsi="Verdana"/>
        </w:rPr>
      </w:pPr>
      <w:r w:rsidRPr="00807B25">
        <w:rPr>
          <w:rFonts w:ascii="Verdana" w:hAnsi="Verdana"/>
          <w:b/>
          <w:bCs/>
        </w:rPr>
        <w:t xml:space="preserve">1. WHO </w:t>
      </w:r>
      <w:r w:rsidRPr="00807B25">
        <w:rPr>
          <w:rFonts w:ascii="Verdana" w:hAnsi="Verdana"/>
        </w:rPr>
        <w:t>needs this information?</w:t>
      </w:r>
    </w:p>
    <w:p w14:paraId="1F558ED1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Board of Directors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Focus on governance, reputation, and strategic risk</w:t>
      </w:r>
    </w:p>
    <w:p w14:paraId="30549A5B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C-Suite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Focus on business impact, resource requirements, and competitive positioning</w:t>
      </w:r>
    </w:p>
    <w:p w14:paraId="38B251E7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Business Unit Leaders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Focus on operational impacts and customer implications</w:t>
      </w:r>
    </w:p>
    <w:p w14:paraId="2BFCD147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Technical Leaders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Include detailed vulnerability information and remediation steps</w:t>
      </w:r>
    </w:p>
    <w:p w14:paraId="1CF559C7" w14:textId="77777777" w:rsidR="00432116" w:rsidRPr="00807B25" w:rsidRDefault="00432116" w:rsidP="00432116">
      <w:pPr>
        <w:pStyle w:val="Heading3"/>
        <w:rPr>
          <w:rFonts w:ascii="Verdana" w:hAnsi="Verdana"/>
        </w:rPr>
      </w:pPr>
      <w:r w:rsidRPr="00807B25">
        <w:rPr>
          <w:rFonts w:ascii="Verdana" w:hAnsi="Verdana"/>
          <w:b/>
          <w:bCs/>
        </w:rPr>
        <w:t>2. WHAT</w:t>
      </w:r>
      <w:r w:rsidRPr="00807B25">
        <w:rPr>
          <w:rFonts w:ascii="Verdana" w:hAnsi="Verdana"/>
        </w:rPr>
        <w:t xml:space="preserve"> is their primary decision-making style?</w:t>
      </w:r>
    </w:p>
    <w:p w14:paraId="0B81D7A0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Analytical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Lead with data, ROI calculations, and probability assessments</w:t>
      </w:r>
    </w:p>
    <w:p w14:paraId="0F39CEAC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Intuitive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Lead with scenarios, case studies, and pattern recognition</w:t>
      </w:r>
    </w:p>
    <w:p w14:paraId="37BA6325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Consensus-driven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Provide comparison to peer organizations and industry standards</w:t>
      </w:r>
    </w:p>
    <w:p w14:paraId="047A40F0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Action-oriented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Lead with clear recommendations and implementation steps</w:t>
      </w:r>
    </w:p>
    <w:p w14:paraId="6119D708" w14:textId="77777777" w:rsidR="00432116" w:rsidRPr="00807B25" w:rsidRDefault="00432116" w:rsidP="00432116">
      <w:pPr>
        <w:pStyle w:val="Heading3"/>
        <w:rPr>
          <w:rFonts w:ascii="Verdana" w:hAnsi="Verdana"/>
        </w:rPr>
      </w:pPr>
      <w:r w:rsidRPr="00807B25">
        <w:rPr>
          <w:rFonts w:ascii="Verdana" w:hAnsi="Verdana"/>
          <w:b/>
          <w:bCs/>
        </w:rPr>
        <w:t>3. WHEN</w:t>
      </w:r>
      <w:r w:rsidRPr="00807B25">
        <w:rPr>
          <w:rFonts w:ascii="Verdana" w:hAnsi="Verdana"/>
        </w:rPr>
        <w:t xml:space="preserve"> is the optimal timing?</w:t>
      </w:r>
    </w:p>
    <w:p w14:paraId="375B2F50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Budget planning cycle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Emphasize financial impacts and resource requirements</w:t>
      </w:r>
    </w:p>
    <w:p w14:paraId="4032EEFF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After industry breach event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Highlight similarities to recent incidents</w:t>
      </w:r>
    </w:p>
    <w:p w14:paraId="7D078BCB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Strategic planning session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Connect to long-term business objectives</w:t>
      </w:r>
    </w:p>
    <w:p w14:paraId="258ADED0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Regular security review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Place in context of overall security posture</w:t>
      </w:r>
    </w:p>
    <w:p w14:paraId="5B9292F9" w14:textId="77777777" w:rsidR="00432116" w:rsidRPr="00807B25" w:rsidRDefault="00432116" w:rsidP="00432116">
      <w:pPr>
        <w:pStyle w:val="Heading3"/>
        <w:rPr>
          <w:rFonts w:ascii="Verdana" w:hAnsi="Verdana"/>
        </w:rPr>
      </w:pPr>
      <w:r w:rsidRPr="00807B25">
        <w:rPr>
          <w:rFonts w:ascii="Verdana" w:hAnsi="Verdana"/>
          <w:b/>
          <w:bCs/>
        </w:rPr>
        <w:t>4. HOW</w:t>
      </w:r>
      <w:r w:rsidRPr="00807B25">
        <w:rPr>
          <w:rFonts w:ascii="Verdana" w:hAnsi="Verdana"/>
        </w:rPr>
        <w:t xml:space="preserve"> should information be presented?</w:t>
      </w:r>
    </w:p>
    <w:p w14:paraId="211D4A41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High competing priorities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Limit to one page with clear decision request</w:t>
      </w:r>
    </w:p>
    <w:p w14:paraId="7BB65363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Limited technical background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Use analogies and visual explanations</w:t>
      </w:r>
    </w:p>
    <w:p w14:paraId="1CA9EA83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Risk-averse culture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Present multiple options with risk/benefit analysis</w:t>
      </w:r>
    </w:p>
    <w:p w14:paraId="3D966CA5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lastRenderedPageBreak/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Compliance-focused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Emphasize regulatory requirements and potential penalties</w:t>
      </w:r>
    </w:p>
    <w:p w14:paraId="4ED2D39A" w14:textId="77777777" w:rsidR="00432116" w:rsidRPr="00807B25" w:rsidRDefault="00432116" w:rsidP="00432116">
      <w:pPr>
        <w:pStyle w:val="Heading3"/>
        <w:rPr>
          <w:rFonts w:ascii="Verdana" w:hAnsi="Verdana"/>
        </w:rPr>
      </w:pPr>
      <w:r w:rsidRPr="00807B25">
        <w:rPr>
          <w:rFonts w:ascii="Verdana" w:hAnsi="Verdana"/>
          <w:b/>
          <w:bCs/>
        </w:rPr>
        <w:t>5. WHAT</w:t>
      </w:r>
      <w:r w:rsidRPr="00807B25">
        <w:rPr>
          <w:rFonts w:ascii="Verdana" w:hAnsi="Verdana"/>
        </w:rPr>
        <w:t xml:space="preserve"> decision is needed?</w:t>
      </w:r>
    </w:p>
    <w:p w14:paraId="090C96BC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Resource allocation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Provide clear cost/benefit analysis</w:t>
      </w:r>
    </w:p>
    <w:p w14:paraId="42FF7154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Risk acceptance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Define residual risk in business terms</w:t>
      </w:r>
    </w:p>
    <w:p w14:paraId="5CAB84D9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Prioritization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Compare against other business risks</w:t>
      </w:r>
    </w:p>
    <w:p w14:paraId="3B1450CC" w14:textId="77777777" w:rsidR="00432116" w:rsidRPr="00807B25" w:rsidRDefault="00432116" w:rsidP="00432116">
      <w:pPr>
        <w:rPr>
          <w:rFonts w:ascii="Verdana" w:hAnsi="Verdana"/>
        </w:rPr>
      </w:pPr>
      <w:r w:rsidRPr="00807B25">
        <w:rPr>
          <w:rFonts w:ascii="Verdana" w:hAnsi="Verdana"/>
        </w:rPr>
        <w:t xml:space="preserve">  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Policy exception </w:t>
      </w:r>
      <w:r w:rsidRPr="00807B25">
        <w:rPr>
          <w:rFonts w:ascii="Arial" w:hAnsi="Arial" w:cs="Arial"/>
        </w:rPr>
        <w:t>→</w:t>
      </w:r>
      <w:r w:rsidRPr="00807B25">
        <w:rPr>
          <w:rFonts w:ascii="Verdana" w:hAnsi="Verdana"/>
        </w:rPr>
        <w:t xml:space="preserve"> Clarify business implications of exception</w:t>
      </w:r>
    </w:p>
    <w:p w14:paraId="156C8564" w14:textId="77777777" w:rsidR="00432116" w:rsidRPr="00807B25" w:rsidRDefault="00432116" w:rsidP="00432116">
      <w:pPr>
        <w:pStyle w:val="Heading2"/>
        <w:rPr>
          <w:rFonts w:ascii="Verdana" w:hAnsi="Verdana"/>
        </w:rPr>
      </w:pPr>
      <w:r w:rsidRPr="00807B25">
        <w:rPr>
          <w:rFonts w:ascii="Verdana" w:hAnsi="Verdana"/>
          <w:b/>
          <w:bCs/>
        </w:rPr>
        <w:t>OUTPUT:</w:t>
      </w:r>
      <w:r w:rsidRPr="00807B25">
        <w:rPr>
          <w:rFonts w:ascii="Verdana" w:hAnsi="Verdana"/>
        </w:rPr>
        <w:t xml:space="preserve"> Tailored communication approach aligned with decision-maker needs</w:t>
      </w:r>
    </w:p>
    <w:p w14:paraId="7F461AA7" w14:textId="77777777" w:rsidR="00432116" w:rsidRPr="00807B25" w:rsidRDefault="00432116" w:rsidP="00432116">
      <w:pPr>
        <w:pStyle w:val="Heading2"/>
        <w:rPr>
          <w:rFonts w:ascii="Verdana" w:hAnsi="Verdana"/>
        </w:rPr>
      </w:pPr>
      <w:r w:rsidRPr="00807B25">
        <w:rPr>
          <w:rFonts w:ascii="Verdana" w:hAnsi="Verdana"/>
        </w:rPr>
        <w:t>IMPLEMENTATION TIPS:</w:t>
      </w:r>
    </w:p>
    <w:p w14:paraId="3F7963E4" w14:textId="77777777" w:rsidR="00432116" w:rsidRPr="00807B25" w:rsidRDefault="00432116" w:rsidP="0043211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07B25">
        <w:rPr>
          <w:rFonts w:ascii="Verdana" w:hAnsi="Verdana"/>
        </w:rPr>
        <w:t>Map the decision-making styles of key executives before using this tool</w:t>
      </w:r>
    </w:p>
    <w:p w14:paraId="2EF9F8F9" w14:textId="77777777" w:rsidR="00432116" w:rsidRPr="00807B25" w:rsidRDefault="00432116" w:rsidP="0043211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07B25">
        <w:rPr>
          <w:rFonts w:ascii="Verdana" w:hAnsi="Verdana"/>
        </w:rPr>
        <w:t>Review and refine your approach based on feedback from successful (and unsuccessful) security communications</w:t>
      </w:r>
    </w:p>
    <w:p w14:paraId="46D12573" w14:textId="77777777" w:rsidR="00432116" w:rsidRPr="00807B25" w:rsidRDefault="00432116" w:rsidP="00432116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07B25">
        <w:rPr>
          <w:rFonts w:ascii="Verdana" w:hAnsi="Verdana"/>
        </w:rPr>
        <w:t>Consider having different versions of your message for different stakeholders</w:t>
      </w:r>
    </w:p>
    <w:p w14:paraId="577D611D" w14:textId="77777777" w:rsidR="005A3C36" w:rsidRPr="00807B25" w:rsidRDefault="005A3C36" w:rsidP="00432116">
      <w:pPr>
        <w:rPr>
          <w:rFonts w:ascii="Verdana" w:hAnsi="Verdana"/>
        </w:rPr>
      </w:pPr>
    </w:p>
    <w:sectPr w:rsidR="005A3C36" w:rsidRPr="00807B25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F97EF" w14:textId="77777777" w:rsidR="00686729" w:rsidRDefault="00686729" w:rsidP="005A3C36">
      <w:pPr>
        <w:spacing w:after="0" w:line="240" w:lineRule="auto"/>
      </w:pPr>
      <w:r>
        <w:separator/>
      </w:r>
    </w:p>
  </w:endnote>
  <w:endnote w:type="continuationSeparator" w:id="0">
    <w:p w14:paraId="301188A9" w14:textId="77777777" w:rsidR="00686729" w:rsidRDefault="00686729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156F7" w14:textId="77777777" w:rsidR="009615C5" w:rsidRDefault="009615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66651" w14:textId="6E67D639" w:rsidR="005A3C36" w:rsidRPr="005A3C36" w:rsidRDefault="009615C5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C44AD" w14:textId="77777777" w:rsidR="009615C5" w:rsidRDefault="00961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2612A" w14:textId="77777777" w:rsidR="00686729" w:rsidRDefault="00686729" w:rsidP="005A3C36">
      <w:pPr>
        <w:spacing w:after="0" w:line="240" w:lineRule="auto"/>
      </w:pPr>
      <w:r>
        <w:separator/>
      </w:r>
    </w:p>
  </w:footnote>
  <w:footnote w:type="continuationSeparator" w:id="0">
    <w:p w14:paraId="1907B8B9" w14:textId="77777777" w:rsidR="00686729" w:rsidRDefault="00686729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5863B" w14:textId="77777777" w:rsidR="009615C5" w:rsidRDefault="009615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B16E0" w14:textId="59CB0109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432116">
      <w:rPr>
        <w:rFonts w:ascii="Verdana" w:hAnsi="Verdana"/>
      </w:rPr>
      <w:t>2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9B689" w14:textId="77777777" w:rsidR="009615C5" w:rsidRDefault="009615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8F5"/>
    <w:multiLevelType w:val="hybridMultilevel"/>
    <w:tmpl w:val="46548E5C"/>
    <w:lvl w:ilvl="0" w:tplc="9DA07E1E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07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16"/>
    <w:rsid w:val="00023B1D"/>
    <w:rsid w:val="000756A1"/>
    <w:rsid w:val="002A6616"/>
    <w:rsid w:val="002B75FE"/>
    <w:rsid w:val="00432116"/>
    <w:rsid w:val="004B29F0"/>
    <w:rsid w:val="00543E0E"/>
    <w:rsid w:val="005A3C36"/>
    <w:rsid w:val="00686729"/>
    <w:rsid w:val="0071440C"/>
    <w:rsid w:val="007C7472"/>
    <w:rsid w:val="00807B25"/>
    <w:rsid w:val="009615C5"/>
    <w:rsid w:val="0097167D"/>
    <w:rsid w:val="0098684B"/>
    <w:rsid w:val="00A80303"/>
    <w:rsid w:val="00B56A81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464DA"/>
  <w15:chartTrackingRefBased/>
  <w15:docId w15:val="{7C0D4375-DC22-492C-B216-0AFEC7E0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16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9615C5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15C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3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Chapter #: (NAME)</vt:lpstr>
      <vt:lpstr>Risk Communication Decision Tree</vt:lpstr>
      <vt:lpstr>    START: Security vulnerability identified</vt:lpstr>
      <vt:lpstr>        1. WHO needs this information?</vt:lpstr>
      <vt:lpstr>        2. WHAT is their primary decision-making style?</vt:lpstr>
      <vt:lpstr>        3. WHEN is the optimal timing?</vt:lpstr>
      <vt:lpstr>        4. HOW should information be presented?</vt:lpstr>
      <vt:lpstr>        5. WHAT decision is needed?</vt:lpstr>
      <vt:lpstr>    OUTPUT: Tailored communication approach aligned with decision-maker needs</vt:lpstr>
      <vt:lpstr>    IMPLEMENTATION TIPS:</vt:lpstr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2: Risk Communication Decision Tree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3</cp:revision>
  <dcterms:created xsi:type="dcterms:W3CDTF">2025-08-25T17:29:00Z</dcterms:created>
  <dcterms:modified xsi:type="dcterms:W3CDTF">2026-05-19T19:59:00Z</dcterms:modified>
</cp:coreProperties>
</file>