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3B734" w14:textId="77777777" w:rsidR="00E55F35" w:rsidRPr="00E55F35" w:rsidRDefault="00E55F35" w:rsidP="00E55F35">
      <w:pPr>
        <w:pStyle w:val="Heading1"/>
        <w:rPr>
          <w:rFonts w:ascii="Verdana" w:hAnsi="Verdana"/>
        </w:rPr>
      </w:pPr>
      <w:r w:rsidRPr="00E55F35">
        <w:rPr>
          <w:rFonts w:ascii="Verdana" w:hAnsi="Verdana"/>
        </w:rPr>
        <w:t>Security Investment Financial Analysis Toolkit</w:t>
      </w:r>
    </w:p>
    <w:p w14:paraId="184824AD" w14:textId="77777777" w:rsidR="00E55F35" w:rsidRPr="00E55F35" w:rsidRDefault="00E55F35" w:rsidP="00E55F3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55F35">
        <w:rPr>
          <w:rFonts w:ascii="Verdana" w:hAnsi="Verdana"/>
          <w:b/>
          <w:bCs/>
        </w:rPr>
        <w:t>PURPOSE:</w:t>
      </w:r>
      <w:r w:rsidRPr="00E55F35">
        <w:rPr>
          <w:rFonts w:ascii="Verdana" w:hAnsi="Verdana"/>
        </w:rPr>
        <w:t xml:space="preserve"> Enables security and finance leaders to quantify security investment value using business financial metrics, making security projects comparable to other business investments.</w:t>
      </w:r>
    </w:p>
    <w:p w14:paraId="22B3D212" w14:textId="77777777" w:rsidR="00E55F35" w:rsidRPr="00E55F35" w:rsidRDefault="00E55F35" w:rsidP="00E55F3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55F35">
        <w:rPr>
          <w:rFonts w:ascii="Verdana" w:hAnsi="Verdana"/>
          <w:b/>
          <w:bCs/>
        </w:rPr>
        <w:t xml:space="preserve">WHEN TO USE: </w:t>
      </w:r>
      <w:r w:rsidRPr="00E55F35">
        <w:rPr>
          <w:rFonts w:ascii="Verdana" w:hAnsi="Verdana"/>
        </w:rPr>
        <w:t>When developing formal business cases, preparing board presentations, or comparing multiple security investment options.</w:t>
      </w:r>
    </w:p>
    <w:p w14:paraId="678ED27B" w14:textId="77777777" w:rsidR="00E55F35" w:rsidRPr="00E55F35" w:rsidRDefault="00E55F35" w:rsidP="00FE43EB">
      <w:pPr>
        <w:pStyle w:val="Heading2"/>
      </w:pPr>
      <w:r w:rsidRPr="00E55F35">
        <w:t>PART 1: COST ANALYSIS</w:t>
      </w:r>
    </w:p>
    <w:p w14:paraId="6D2D9FA2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Total Cost of Ownership (3-Year)</w:t>
      </w:r>
    </w:p>
    <w:p w14:paraId="0A51F9B9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Initial purchase: $____________</w:t>
      </w:r>
    </w:p>
    <w:p w14:paraId="05E5E908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Implementation costs: $____________</w:t>
      </w:r>
    </w:p>
    <w:p w14:paraId="60297B92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Training: $____________</w:t>
      </w:r>
    </w:p>
    <w:p w14:paraId="32767B90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Integration: $____________</w:t>
      </w:r>
    </w:p>
    <w:p w14:paraId="066F0FE5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Annual maintenance: $____________ × 3 = $____________</w:t>
      </w:r>
    </w:p>
    <w:p w14:paraId="6DC169BA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Internal labor: $____________</w:t>
      </w:r>
    </w:p>
    <w:p w14:paraId="300204D9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Upgrades/refreshes: $____________</w:t>
      </w:r>
    </w:p>
    <w:p w14:paraId="5880D179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TOTAL TCO: $____________</w:t>
      </w:r>
    </w:p>
    <w:p w14:paraId="60F0E439" w14:textId="77777777" w:rsidR="00E55F35" w:rsidRPr="00E55F35" w:rsidRDefault="00E55F35" w:rsidP="00E55F35">
      <w:pPr>
        <w:rPr>
          <w:rFonts w:ascii="Verdana" w:hAnsi="Verdana"/>
        </w:rPr>
      </w:pPr>
    </w:p>
    <w:p w14:paraId="147053AC" w14:textId="77777777" w:rsidR="00E55F35" w:rsidRPr="00E55F35" w:rsidRDefault="00E55F35" w:rsidP="00E55F35">
      <w:pPr>
        <w:pStyle w:val="Heading2"/>
        <w:rPr>
          <w:rFonts w:ascii="Verdana" w:hAnsi="Verdana"/>
        </w:rPr>
      </w:pPr>
      <w:r w:rsidRPr="00E55F35">
        <w:rPr>
          <w:rFonts w:ascii="Verdana" w:hAnsi="Verdana"/>
        </w:rPr>
        <w:t>PART 2: RISK REDUCTION VALUATION</w:t>
      </w:r>
    </w:p>
    <w:p w14:paraId="3446B5B7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For Each Key Risk Being Addressed:</w:t>
      </w:r>
    </w:p>
    <w:p w14:paraId="17B60B38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Asset value at risk: $____________</w:t>
      </w:r>
    </w:p>
    <w:p w14:paraId="3DD91FBD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Single loss expectancy (SLE): $____________</w:t>
      </w:r>
    </w:p>
    <w:p w14:paraId="4DA35892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Annual rate of occurrence before (ARO): ____________%</w:t>
      </w:r>
    </w:p>
    <w:p w14:paraId="0E89BAC0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Annual rate of occurrence after (ARO): ____________%</w:t>
      </w:r>
    </w:p>
    <w:p w14:paraId="54CE05D4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Annual loss expectancy before (ALE): $____________ (SLE × ARO before)</w:t>
      </w:r>
    </w:p>
    <w:p w14:paraId="7EC28B0D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Annual loss expectancy after (ALE): $____________ (SLE × ARO after)</w:t>
      </w:r>
    </w:p>
    <w:p w14:paraId="085D674A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Annual risk reduction value: $____________ (ALE before – ALE after)</w:t>
      </w:r>
    </w:p>
    <w:p w14:paraId="02503536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3-year risk reduction total: $____________</w:t>
      </w:r>
    </w:p>
    <w:p w14:paraId="5A161C5A" w14:textId="74F675EA" w:rsidR="00E55F35" w:rsidRPr="00E55F35" w:rsidRDefault="00AB390D" w:rsidP="00AB390D">
      <w:pPr>
        <w:tabs>
          <w:tab w:val="left" w:pos="4608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14:paraId="1D4A8A55" w14:textId="77777777" w:rsidR="00E55F35" w:rsidRPr="00E55F35" w:rsidRDefault="00E55F35" w:rsidP="00E55F35">
      <w:pPr>
        <w:pStyle w:val="Heading2"/>
        <w:rPr>
          <w:rFonts w:ascii="Verdana" w:hAnsi="Verdana"/>
        </w:rPr>
      </w:pPr>
      <w:r w:rsidRPr="00E55F35">
        <w:rPr>
          <w:rFonts w:ascii="Verdana" w:hAnsi="Verdana"/>
        </w:rPr>
        <w:lastRenderedPageBreak/>
        <w:t>PART 3: BUSINESS ENABLEMENT VALUE</w:t>
      </w:r>
    </w:p>
    <w:p w14:paraId="4FA99CFE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Operational Efficiency:</w:t>
      </w:r>
    </w:p>
    <w:p w14:paraId="38F8AC5E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FTE time savings: ____________ hours × $____________ hourly rate = $____________</w:t>
      </w:r>
    </w:p>
    <w:p w14:paraId="36F961CC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Process improvement savings: $____________</w:t>
      </w:r>
    </w:p>
    <w:p w14:paraId="1829AC2C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Total operational value: $____________ annually × 3 = $____________</w:t>
      </w:r>
    </w:p>
    <w:p w14:paraId="11BEDE64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Revenue Protection/Enablement:</w:t>
      </w:r>
    </w:p>
    <w:p w14:paraId="626663F7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Revenue streams protected: $____________</w:t>
      </w:r>
    </w:p>
    <w:p w14:paraId="0D15D912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New market opportunities enabled: $____________</w:t>
      </w:r>
    </w:p>
    <w:p w14:paraId="1A352EF4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Total revenue impact: $____________ annually × 3 = $____________</w:t>
      </w:r>
    </w:p>
    <w:p w14:paraId="05570EF3" w14:textId="77777777" w:rsidR="00E55F35" w:rsidRPr="00E55F35" w:rsidRDefault="00E55F35" w:rsidP="00E55F35">
      <w:pPr>
        <w:rPr>
          <w:rFonts w:ascii="Verdana" w:hAnsi="Verdana"/>
        </w:rPr>
      </w:pPr>
    </w:p>
    <w:p w14:paraId="77E53E9D" w14:textId="77777777" w:rsidR="00E55F35" w:rsidRPr="00E55F35" w:rsidRDefault="00E55F35" w:rsidP="00E55F35">
      <w:pPr>
        <w:pStyle w:val="Heading2"/>
        <w:rPr>
          <w:rFonts w:ascii="Verdana" w:hAnsi="Verdana"/>
        </w:rPr>
      </w:pPr>
      <w:r w:rsidRPr="00E55F35">
        <w:rPr>
          <w:rFonts w:ascii="Verdana" w:hAnsi="Verdana"/>
        </w:rPr>
        <w:t>PART 4: FINANCIAL METRICS</w:t>
      </w:r>
    </w:p>
    <w:p w14:paraId="30A01209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3-year ROI: ____________% ((Total benefits – TCO) ÷ TCO × 100)</w:t>
      </w:r>
    </w:p>
    <w:p w14:paraId="07E0A6A2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Payback period: ____________ months (TCO ÷ Annual benefits × 12)</w:t>
      </w:r>
    </w:p>
    <w:p w14:paraId="506553A4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NPV (10% discount rate): $____________</w:t>
      </w:r>
    </w:p>
    <w:p w14:paraId="5A469CA8" w14:textId="77777777" w:rsidR="00E55F35" w:rsidRPr="00E55F35" w:rsidRDefault="00E55F35" w:rsidP="00E55F35">
      <w:pPr>
        <w:rPr>
          <w:rFonts w:ascii="Verdana" w:hAnsi="Verdana"/>
        </w:rPr>
      </w:pPr>
    </w:p>
    <w:p w14:paraId="61F4D051" w14:textId="77777777" w:rsidR="00E55F35" w:rsidRPr="00E55F35" w:rsidRDefault="00E55F35" w:rsidP="00E55F35">
      <w:pPr>
        <w:pStyle w:val="Heading2"/>
        <w:rPr>
          <w:rFonts w:ascii="Verdana" w:hAnsi="Verdana"/>
        </w:rPr>
      </w:pPr>
      <w:r w:rsidRPr="00E55F35">
        <w:rPr>
          <w:rFonts w:ascii="Verdana" w:hAnsi="Verdana"/>
        </w:rPr>
        <w:t>PART 5: UNCERTAINTY ANALYSIS</w:t>
      </w:r>
    </w:p>
    <w:p w14:paraId="07E893DD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Three-Point Estimation:</w:t>
      </w:r>
    </w:p>
    <w:p w14:paraId="007D3000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Optimistic outcome: $____________</w:t>
      </w:r>
    </w:p>
    <w:p w14:paraId="5DA711A4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Most likely outcome: $____________</w:t>
      </w:r>
    </w:p>
    <w:p w14:paraId="6D5CAFC5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Pessimistic outcome: $____________</w:t>
      </w:r>
    </w:p>
    <w:p w14:paraId="17D01327" w14:textId="77777777" w:rsidR="00E55F35" w:rsidRPr="00E55F35" w:rsidRDefault="00E55F35" w:rsidP="00E55F35">
      <w:pPr>
        <w:rPr>
          <w:rFonts w:ascii="Verdana" w:hAnsi="Verdana"/>
        </w:rPr>
      </w:pPr>
      <w:r w:rsidRPr="00E55F35">
        <w:rPr>
          <w:rFonts w:ascii="Verdana" w:hAnsi="Verdana"/>
        </w:rPr>
        <w:t>Expected value: $____________</w:t>
      </w:r>
    </w:p>
    <w:p w14:paraId="247B78F1" w14:textId="77777777" w:rsidR="00E55F35" w:rsidRPr="00E55F35" w:rsidRDefault="00E55F35" w:rsidP="00E55F35">
      <w:pPr>
        <w:rPr>
          <w:rFonts w:ascii="Verdana" w:hAnsi="Verdana"/>
        </w:rPr>
      </w:pPr>
    </w:p>
    <w:p w14:paraId="2FDB6AC0" w14:textId="77777777" w:rsidR="00E55F35" w:rsidRPr="00E55F35" w:rsidRDefault="00E55F35" w:rsidP="00E55F35">
      <w:pPr>
        <w:pStyle w:val="Heading2"/>
        <w:rPr>
          <w:rFonts w:ascii="Verdana" w:hAnsi="Verdana"/>
        </w:rPr>
      </w:pPr>
      <w:r w:rsidRPr="00E55F35">
        <w:rPr>
          <w:rFonts w:ascii="Verdana" w:hAnsi="Verdana"/>
        </w:rPr>
        <w:t>IMPLEMENTATION TIPS:</w:t>
      </w:r>
    </w:p>
    <w:p w14:paraId="0F9B203E" w14:textId="77777777" w:rsidR="00E55F35" w:rsidRPr="00E55F35" w:rsidRDefault="00E55F35" w:rsidP="00E55F3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55F35">
        <w:rPr>
          <w:rFonts w:ascii="Verdana" w:hAnsi="Verdana"/>
        </w:rPr>
        <w:t>Collaborate with Finance to ensure your methodology aligns with company financial standards</w:t>
      </w:r>
    </w:p>
    <w:p w14:paraId="4D30B1DB" w14:textId="77777777" w:rsidR="00E55F35" w:rsidRPr="00E55F35" w:rsidRDefault="00E55F35" w:rsidP="00E55F3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55F35">
        <w:rPr>
          <w:rFonts w:ascii="Verdana" w:hAnsi="Verdana"/>
        </w:rPr>
        <w:t>Document all assumptions to maintain credibility and transparency</w:t>
      </w:r>
    </w:p>
    <w:p w14:paraId="5FC6E21B" w14:textId="431FED52" w:rsidR="005A3C36" w:rsidRPr="00E55F35" w:rsidRDefault="00E55F35" w:rsidP="00E55F3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55F35">
        <w:rPr>
          <w:rFonts w:ascii="Verdana" w:hAnsi="Verdana"/>
        </w:rPr>
        <w:t>Compare against alternative investments the business is considering to provide proper context</w:t>
      </w:r>
    </w:p>
    <w:sectPr w:rsidR="005A3C36" w:rsidRPr="00E55F35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90C17" w14:textId="77777777" w:rsidR="00E97904" w:rsidRDefault="00E97904" w:rsidP="005A3C36">
      <w:pPr>
        <w:spacing w:after="0" w:line="240" w:lineRule="auto"/>
      </w:pPr>
      <w:r>
        <w:separator/>
      </w:r>
    </w:p>
  </w:endnote>
  <w:endnote w:type="continuationSeparator" w:id="0">
    <w:p w14:paraId="18BBFA7F" w14:textId="77777777" w:rsidR="00E97904" w:rsidRDefault="00E97904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D99D5" w14:textId="77777777" w:rsidR="00AB390D" w:rsidRDefault="00AB39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329B" w14:textId="74FC198A" w:rsidR="005A3C36" w:rsidRPr="005A3C36" w:rsidRDefault="00AB390D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1EE99" w14:textId="77777777" w:rsidR="00AB390D" w:rsidRDefault="00AB3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5D729" w14:textId="77777777" w:rsidR="00E97904" w:rsidRDefault="00E97904" w:rsidP="005A3C36">
      <w:pPr>
        <w:spacing w:after="0" w:line="240" w:lineRule="auto"/>
      </w:pPr>
      <w:r>
        <w:separator/>
      </w:r>
    </w:p>
  </w:footnote>
  <w:footnote w:type="continuationSeparator" w:id="0">
    <w:p w14:paraId="0F7448E2" w14:textId="77777777" w:rsidR="00E97904" w:rsidRDefault="00E97904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01DA" w14:textId="77777777" w:rsidR="00AB390D" w:rsidRDefault="00AB39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81A3" w14:textId="77777777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>Cyber Risk is a Myth – Chapter #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88AD9" w14:textId="77777777" w:rsidR="00AB390D" w:rsidRDefault="00AB3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35"/>
    <w:rsid w:val="000756A1"/>
    <w:rsid w:val="002A6616"/>
    <w:rsid w:val="002B75FE"/>
    <w:rsid w:val="004B29F0"/>
    <w:rsid w:val="004F5F52"/>
    <w:rsid w:val="00543E0E"/>
    <w:rsid w:val="005A3C36"/>
    <w:rsid w:val="007C7472"/>
    <w:rsid w:val="0097167D"/>
    <w:rsid w:val="00A37B92"/>
    <w:rsid w:val="00A80303"/>
    <w:rsid w:val="00AB390D"/>
    <w:rsid w:val="00B56A81"/>
    <w:rsid w:val="00E55F35"/>
    <w:rsid w:val="00E97904"/>
    <w:rsid w:val="00EF110D"/>
    <w:rsid w:val="00FE43EB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0EEEA"/>
  <w15:chartTrackingRefBased/>
  <w15:docId w15:val="{F8426E18-7626-4C00-89F0-70E5E7D4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F35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AB390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39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3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Chapter 5: Security Investment Financial Analysis Toolkit</vt:lpstr>
      <vt:lpstr>Security Investment Financial Analysis Toolkit</vt:lpstr>
      <vt:lpstr>    PART 1: COST ANALYSIS</vt:lpstr>
      <vt:lpstr>    PART 2: RISK REDUCTION VALUATION</vt:lpstr>
      <vt:lpstr>    PART 3: BUSINESS ENABLEMENT VALUE</vt:lpstr>
      <vt:lpstr>    PART 4: FINANCIAL METRICS</vt:lpstr>
      <vt:lpstr>    PART 5: UNCERTAINTY ANALYSIS</vt:lpstr>
      <vt:lpstr>    IMPLEMENTATION TIPS:</vt:lpstr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5: Security Investment Financial Analysis Toolkit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3</cp:revision>
  <dcterms:created xsi:type="dcterms:W3CDTF">2025-08-25T17:52:00Z</dcterms:created>
  <dcterms:modified xsi:type="dcterms:W3CDTF">2026-05-19T20:01:00Z</dcterms:modified>
</cp:coreProperties>
</file>