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B0751" w14:textId="77777777" w:rsidR="00CC2621" w:rsidRPr="00CC2621" w:rsidRDefault="00CC2621" w:rsidP="00CC2621">
      <w:pPr>
        <w:pStyle w:val="Heading1"/>
        <w:rPr>
          <w:rFonts w:ascii="Verdana" w:hAnsi="Verdana"/>
        </w:rPr>
      </w:pPr>
      <w:r w:rsidRPr="00CC2621">
        <w:rPr>
          <w:rFonts w:ascii="Verdana" w:hAnsi="Verdana"/>
        </w:rPr>
        <w:t>Exercise: Designing Your Metrics Framework</w:t>
      </w:r>
    </w:p>
    <w:p w14:paraId="0D24869F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To develop business-relevant security metrics, begin by mapping security activities to business outcomes:</w:t>
      </w:r>
    </w:p>
    <w:p w14:paraId="4D4D38AF" w14:textId="77777777" w:rsidR="00CC2621" w:rsidRPr="00CC2621" w:rsidRDefault="00CC2621" w:rsidP="00CC2621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CC2621">
        <w:rPr>
          <w:rFonts w:ascii="Verdana" w:hAnsi="Verdana"/>
        </w:rPr>
        <w:t>List your organization's top business objectives for the current fiscal year</w:t>
      </w:r>
    </w:p>
    <w:p w14:paraId="268470E3" w14:textId="77777777" w:rsidR="00CC2621" w:rsidRPr="00CC2621" w:rsidRDefault="00CC2621" w:rsidP="00CC2621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CC2621">
        <w:rPr>
          <w:rFonts w:ascii="Verdana" w:hAnsi="Verdana"/>
        </w:rPr>
        <w:t>Identify security activities that directly or indirectly support each objective</w:t>
      </w:r>
    </w:p>
    <w:p w14:paraId="41EB69BD" w14:textId="77777777" w:rsidR="00CC2621" w:rsidRPr="00CC2621" w:rsidRDefault="00CC2621" w:rsidP="00CC2621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CC2621">
        <w:rPr>
          <w:rFonts w:ascii="Verdana" w:hAnsi="Verdana"/>
        </w:rPr>
        <w:t>Define potential metrics that would demonstrate security's contribution</w:t>
      </w:r>
    </w:p>
    <w:p w14:paraId="7F44571E" w14:textId="77777777" w:rsidR="00CC2621" w:rsidRPr="00CC2621" w:rsidRDefault="00CC2621" w:rsidP="00CC2621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CC2621">
        <w:rPr>
          <w:rFonts w:ascii="Verdana" w:hAnsi="Verdana"/>
        </w:rPr>
        <w:t>Prioritize metrics based on business impact and measurement feasibility</w:t>
      </w:r>
    </w:p>
    <w:p w14:paraId="7BCF0378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For each selected metric, use this template to ensure clarity of purpose and audience:</w:t>
      </w:r>
    </w:p>
    <w:p w14:paraId="4FC5103F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Metric name: [Clear, descriptive title]</w:t>
      </w:r>
    </w:p>
    <w:p w14:paraId="560D3241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Business alignment: [Specific business objective(s) supported]</w:t>
      </w:r>
    </w:p>
    <w:p w14:paraId="534DBAA2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Target audience: [Primary stakeholders for this metric]</w:t>
      </w:r>
    </w:p>
    <w:p w14:paraId="67FDBC94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Definition: [Precise description of what is being measured]</w:t>
      </w:r>
    </w:p>
    <w:p w14:paraId="0C3870E8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Calculation method: [Formula or process for deriving the measurement]</w:t>
      </w:r>
    </w:p>
    <w:p w14:paraId="6C502069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Data sources: [Systems or processes that provide required data]</w:t>
      </w:r>
    </w:p>
    <w:p w14:paraId="58F85BD2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Collection frequency: [How often data is gathered]</w:t>
      </w:r>
    </w:p>
    <w:p w14:paraId="4AE774E9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Reporting frequency: [How often metric is reported]</w:t>
      </w:r>
    </w:p>
    <w:p w14:paraId="2C7CDE85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Target/threshold: [Expected performance levels]</w:t>
      </w:r>
    </w:p>
    <w:p w14:paraId="4D715FEB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Improvement indicates: [Whether increase or decrease represents improvement]</w:t>
      </w:r>
    </w:p>
    <w:p w14:paraId="11799EC7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Actions triggered: [Decisions or responses based on metric results]</w:t>
      </w:r>
    </w:p>
    <w:p w14:paraId="01CCFB0F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Establishing baselines and targets is essential for meaningful measurement. For each metric:</w:t>
      </w:r>
    </w:p>
    <w:p w14:paraId="2FC81BDB" w14:textId="77777777" w:rsidR="00CC2621" w:rsidRPr="00CC2621" w:rsidRDefault="00CC2621" w:rsidP="00CC2621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CC2621">
        <w:rPr>
          <w:rFonts w:ascii="Verdana" w:hAnsi="Verdana"/>
        </w:rPr>
        <w:t>Determine current performance level (baseline)</w:t>
      </w:r>
    </w:p>
    <w:p w14:paraId="2AE17D40" w14:textId="77777777" w:rsidR="00CC2621" w:rsidRPr="00CC2621" w:rsidRDefault="00CC2621" w:rsidP="00CC2621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CC2621">
        <w:rPr>
          <w:rFonts w:ascii="Verdana" w:hAnsi="Verdana"/>
        </w:rPr>
        <w:t>Research industry benchmarks for comparable organizations</w:t>
      </w:r>
    </w:p>
    <w:p w14:paraId="278EBED1" w14:textId="77777777" w:rsidR="00CC2621" w:rsidRPr="00CC2621" w:rsidRDefault="00CC2621" w:rsidP="00CC2621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CC2621">
        <w:rPr>
          <w:rFonts w:ascii="Verdana" w:hAnsi="Verdana"/>
        </w:rPr>
        <w:t>Establish improvement targets based on risk tolerance and resources</w:t>
      </w:r>
    </w:p>
    <w:p w14:paraId="2A3B251B" w14:textId="77777777" w:rsidR="00CC2621" w:rsidRPr="00CC2621" w:rsidRDefault="00CC2621" w:rsidP="00CC2621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CC2621">
        <w:rPr>
          <w:rFonts w:ascii="Verdana" w:hAnsi="Verdana"/>
        </w:rPr>
        <w:t>Define thresholds for escalation and intervention</w:t>
      </w:r>
    </w:p>
    <w:p w14:paraId="3A0B33BB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This structured approach ensures that security metrics are purposeful, actionable, and aligned with business priorities rather than merely reporting available data.</w:t>
      </w:r>
    </w:p>
    <w:p w14:paraId="5ACC6C3E" w14:textId="77777777" w:rsidR="00CC2621" w:rsidRPr="00CC2621" w:rsidRDefault="00CC2621" w:rsidP="00CC2621">
      <w:pPr>
        <w:pStyle w:val="Heading2"/>
        <w:rPr>
          <w:rFonts w:ascii="Verdana" w:hAnsi="Verdana"/>
        </w:rPr>
      </w:pPr>
      <w:r w:rsidRPr="00CC2621">
        <w:rPr>
          <w:rFonts w:ascii="Verdana" w:hAnsi="Verdana"/>
        </w:rPr>
        <w:t>Metric Definition</w:t>
      </w:r>
    </w:p>
    <w:tbl>
      <w:tblPr>
        <w:tblStyle w:val="GridTable4"/>
        <w:tblW w:w="8642" w:type="dxa"/>
        <w:tblLook w:val="04A0" w:firstRow="1" w:lastRow="0" w:firstColumn="1" w:lastColumn="0" w:noHBand="0" w:noVBand="1"/>
      </w:tblPr>
      <w:tblGrid>
        <w:gridCol w:w="2878"/>
        <w:gridCol w:w="5764"/>
      </w:tblGrid>
      <w:tr w:rsidR="00CC2621" w:rsidRPr="00CC2621" w14:paraId="3A6ACC6B" w14:textId="77777777" w:rsidTr="007C0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616228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Field</w:t>
            </w:r>
          </w:p>
        </w:tc>
        <w:tc>
          <w:tcPr>
            <w:tcW w:w="0" w:type="auto"/>
            <w:hideMark/>
          </w:tcPr>
          <w:p w14:paraId="05FF9E5B" w14:textId="77777777" w:rsidR="00CC2621" w:rsidRPr="00CC2621" w:rsidRDefault="00CC2621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Description</w:t>
            </w:r>
          </w:p>
        </w:tc>
      </w:tr>
      <w:tr w:rsidR="00CC2621" w:rsidRPr="00CC2621" w14:paraId="69AB5D43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310A07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Metric Name</w:t>
            </w:r>
          </w:p>
        </w:tc>
        <w:tc>
          <w:tcPr>
            <w:tcW w:w="0" w:type="auto"/>
            <w:hideMark/>
          </w:tcPr>
          <w:p w14:paraId="2A5A6A43" w14:textId="77777777" w:rsidR="00CC2621" w:rsidRPr="00CC2621" w:rsidRDefault="00CC2621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Clear, descriptive title</w:t>
            </w:r>
          </w:p>
        </w:tc>
      </w:tr>
      <w:tr w:rsidR="00CC2621" w:rsidRPr="00CC2621" w14:paraId="25CAE285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25B3C5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Business Alignment</w:t>
            </w:r>
          </w:p>
        </w:tc>
        <w:tc>
          <w:tcPr>
            <w:tcW w:w="0" w:type="auto"/>
            <w:hideMark/>
          </w:tcPr>
          <w:p w14:paraId="376E8401" w14:textId="77777777" w:rsidR="00CC2621" w:rsidRPr="00CC2621" w:rsidRDefault="00CC2621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Specific business objective(s) supported</w:t>
            </w:r>
          </w:p>
        </w:tc>
      </w:tr>
      <w:tr w:rsidR="00CC2621" w:rsidRPr="00CC2621" w14:paraId="4E6EB0D6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60DF15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Target Audience</w:t>
            </w:r>
          </w:p>
        </w:tc>
        <w:tc>
          <w:tcPr>
            <w:tcW w:w="0" w:type="auto"/>
            <w:hideMark/>
          </w:tcPr>
          <w:p w14:paraId="665B0F81" w14:textId="77777777" w:rsidR="00CC2621" w:rsidRPr="00CC2621" w:rsidRDefault="00CC2621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Primary stakeholders for this metric</w:t>
            </w:r>
          </w:p>
        </w:tc>
      </w:tr>
      <w:tr w:rsidR="00CC2621" w:rsidRPr="00CC2621" w14:paraId="1E3E4D14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82EDF1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Definition</w:t>
            </w:r>
          </w:p>
        </w:tc>
        <w:tc>
          <w:tcPr>
            <w:tcW w:w="0" w:type="auto"/>
            <w:hideMark/>
          </w:tcPr>
          <w:p w14:paraId="44EEF51E" w14:textId="77777777" w:rsidR="00CC2621" w:rsidRPr="00CC2621" w:rsidRDefault="00CC2621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Precise description of what is being measured</w:t>
            </w:r>
          </w:p>
        </w:tc>
      </w:tr>
      <w:tr w:rsidR="00CC2621" w:rsidRPr="00CC2621" w14:paraId="48E6B206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1FAF30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Calculation Method</w:t>
            </w:r>
          </w:p>
        </w:tc>
        <w:tc>
          <w:tcPr>
            <w:tcW w:w="0" w:type="auto"/>
            <w:hideMark/>
          </w:tcPr>
          <w:p w14:paraId="7590A3BE" w14:textId="77777777" w:rsidR="00CC2621" w:rsidRPr="00CC2621" w:rsidRDefault="00CC2621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Formula or process for deriving the measurement</w:t>
            </w:r>
          </w:p>
        </w:tc>
      </w:tr>
      <w:tr w:rsidR="00CC2621" w:rsidRPr="00CC2621" w14:paraId="3197EB7E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486FB6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Data Sources</w:t>
            </w:r>
          </w:p>
        </w:tc>
        <w:tc>
          <w:tcPr>
            <w:tcW w:w="0" w:type="auto"/>
            <w:hideMark/>
          </w:tcPr>
          <w:p w14:paraId="56F289A9" w14:textId="77777777" w:rsidR="00CC2621" w:rsidRPr="00CC2621" w:rsidRDefault="00CC2621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Systems or processes that provide required data</w:t>
            </w:r>
          </w:p>
        </w:tc>
      </w:tr>
      <w:tr w:rsidR="00CC2621" w:rsidRPr="00CC2621" w14:paraId="5203A486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32051C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Collection Frequency</w:t>
            </w:r>
          </w:p>
        </w:tc>
        <w:tc>
          <w:tcPr>
            <w:tcW w:w="0" w:type="auto"/>
            <w:hideMark/>
          </w:tcPr>
          <w:p w14:paraId="15FACFD4" w14:textId="77777777" w:rsidR="00CC2621" w:rsidRPr="00CC2621" w:rsidRDefault="00CC2621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How often data is gathered</w:t>
            </w:r>
          </w:p>
        </w:tc>
      </w:tr>
      <w:tr w:rsidR="00CC2621" w:rsidRPr="00CC2621" w14:paraId="5C5AE234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CB7E78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lastRenderedPageBreak/>
              <w:t>Reporting Frequency</w:t>
            </w:r>
          </w:p>
        </w:tc>
        <w:tc>
          <w:tcPr>
            <w:tcW w:w="0" w:type="auto"/>
            <w:hideMark/>
          </w:tcPr>
          <w:p w14:paraId="49BFC0F9" w14:textId="77777777" w:rsidR="00CC2621" w:rsidRPr="00CC2621" w:rsidRDefault="00CC2621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How often metric is reported</w:t>
            </w:r>
          </w:p>
        </w:tc>
      </w:tr>
      <w:tr w:rsidR="00CC2621" w:rsidRPr="00CC2621" w14:paraId="7371592F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A4C540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Target/Threshold</w:t>
            </w:r>
          </w:p>
        </w:tc>
        <w:tc>
          <w:tcPr>
            <w:tcW w:w="0" w:type="auto"/>
            <w:hideMark/>
          </w:tcPr>
          <w:p w14:paraId="3D2FF25B" w14:textId="77777777" w:rsidR="00CC2621" w:rsidRPr="00CC2621" w:rsidRDefault="00CC2621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Expected performance levels</w:t>
            </w:r>
          </w:p>
        </w:tc>
      </w:tr>
      <w:tr w:rsidR="00CC2621" w:rsidRPr="00CC2621" w14:paraId="6BCF78DB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774EE4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Improvement Indicates</w:t>
            </w:r>
          </w:p>
        </w:tc>
        <w:tc>
          <w:tcPr>
            <w:tcW w:w="0" w:type="auto"/>
            <w:hideMark/>
          </w:tcPr>
          <w:p w14:paraId="221A738C" w14:textId="77777777" w:rsidR="00CC2621" w:rsidRPr="00CC2621" w:rsidRDefault="00CC2621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Whether increase or decrease represents improvement</w:t>
            </w:r>
          </w:p>
        </w:tc>
      </w:tr>
      <w:tr w:rsidR="00CC2621" w:rsidRPr="00CC2621" w14:paraId="5DCD4FAE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5C4FD7" w14:textId="77777777" w:rsidR="00CC2621" w:rsidRPr="00CC2621" w:rsidRDefault="00CC2621" w:rsidP="007C0D6D">
            <w:pPr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Actions Triggered</w:t>
            </w:r>
          </w:p>
        </w:tc>
        <w:tc>
          <w:tcPr>
            <w:tcW w:w="0" w:type="auto"/>
            <w:hideMark/>
          </w:tcPr>
          <w:p w14:paraId="1D6F9C56" w14:textId="77777777" w:rsidR="00CC2621" w:rsidRPr="00CC2621" w:rsidRDefault="00CC2621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C2621">
              <w:rPr>
                <w:rFonts w:ascii="Verdana" w:hAnsi="Verdana"/>
              </w:rPr>
              <w:t>Decisions or responses based on metric results</w:t>
            </w:r>
          </w:p>
        </w:tc>
      </w:tr>
    </w:tbl>
    <w:p w14:paraId="2876A825" w14:textId="77777777" w:rsidR="00CC2621" w:rsidRPr="00CC2621" w:rsidRDefault="00CC2621" w:rsidP="00CC2621">
      <w:pPr>
        <w:pStyle w:val="Caption"/>
        <w:rPr>
          <w:rFonts w:ascii="Verdana" w:hAnsi="Verdana"/>
        </w:rPr>
      </w:pPr>
      <w:r w:rsidRPr="00CC2621">
        <w:rPr>
          <w:rFonts w:ascii="Verdana" w:hAnsi="Verdana"/>
        </w:rPr>
        <w:t xml:space="preserve">Table </w:t>
      </w:r>
      <w:r w:rsidRPr="00CC2621">
        <w:rPr>
          <w:rFonts w:ascii="Verdana" w:hAnsi="Verdana"/>
        </w:rPr>
        <w:fldChar w:fldCharType="begin"/>
      </w:r>
      <w:r w:rsidRPr="00CC2621">
        <w:rPr>
          <w:rFonts w:ascii="Verdana" w:hAnsi="Verdana"/>
        </w:rPr>
        <w:instrText xml:space="preserve"> SEQ Table \* ARABIC </w:instrText>
      </w:r>
      <w:r w:rsidRPr="00CC2621">
        <w:rPr>
          <w:rFonts w:ascii="Verdana" w:hAnsi="Verdana"/>
        </w:rPr>
        <w:fldChar w:fldCharType="separate"/>
      </w:r>
      <w:r w:rsidRPr="00CC2621">
        <w:rPr>
          <w:rFonts w:ascii="Verdana" w:hAnsi="Verdana"/>
          <w:noProof/>
        </w:rPr>
        <w:t>3</w:t>
      </w:r>
      <w:r w:rsidRPr="00CC2621">
        <w:rPr>
          <w:rFonts w:ascii="Verdana" w:hAnsi="Verdana"/>
          <w:noProof/>
        </w:rPr>
        <w:fldChar w:fldCharType="end"/>
      </w:r>
      <w:r w:rsidRPr="00CC2621">
        <w:rPr>
          <w:rFonts w:ascii="Verdana" w:hAnsi="Verdana"/>
        </w:rPr>
        <w:t>: Metric Definition</w:t>
      </w:r>
    </w:p>
    <w:p w14:paraId="6B1D566D" w14:textId="77777777" w:rsidR="00CC2621" w:rsidRPr="00CC2621" w:rsidRDefault="00CC2621" w:rsidP="00CC2621">
      <w:pPr>
        <w:pStyle w:val="Heading2"/>
        <w:rPr>
          <w:rFonts w:ascii="Verdana" w:hAnsi="Verdana"/>
        </w:rPr>
      </w:pPr>
      <w:r w:rsidRPr="00CC2621">
        <w:rPr>
          <w:rFonts w:ascii="Verdana" w:hAnsi="Verdana"/>
        </w:rPr>
        <w:t>Example Metrics by Category</w:t>
      </w:r>
    </w:p>
    <w:p w14:paraId="5F897C45" w14:textId="77777777" w:rsidR="00CC2621" w:rsidRPr="00CC2621" w:rsidRDefault="00CC2621" w:rsidP="00CC2621">
      <w:pPr>
        <w:pStyle w:val="Heading3"/>
        <w:rPr>
          <w:rFonts w:ascii="Verdana" w:hAnsi="Verdana"/>
        </w:rPr>
      </w:pPr>
      <w:r w:rsidRPr="00CC2621">
        <w:rPr>
          <w:rFonts w:ascii="Verdana" w:hAnsi="Verdana"/>
        </w:rPr>
        <w:t>Financial Impact Metrics</w:t>
      </w:r>
    </w:p>
    <w:p w14:paraId="387159D4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1. Cost of Security Incidents</w:t>
      </w:r>
    </w:p>
    <w:p w14:paraId="6F8FF008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Definition: Average financial impact of security incidents</w:t>
      </w:r>
    </w:p>
    <w:p w14:paraId="7FF850D3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Business Alignment: Financial performance, cost management</w:t>
      </w:r>
    </w:p>
    <w:p w14:paraId="74419A79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Calculation: Sum of direct and indirect costs from security incidents divided by number of incidents</w:t>
      </w:r>
    </w:p>
    <w:p w14:paraId="13CFFC7C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Improvement: Decrease indicates improvement</w:t>
      </w:r>
    </w:p>
    <w:p w14:paraId="2D15E382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2. Security Investment ROI</w:t>
      </w:r>
    </w:p>
    <w:p w14:paraId="3BC5D07D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Definition: Return on investment for security controls</w:t>
      </w:r>
    </w:p>
    <w:p w14:paraId="2EDC1238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Business Alignment: Capital allocation efficiency</w:t>
      </w:r>
    </w:p>
    <w:p w14:paraId="4BB3BAC5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Calculation: (Value of prevented incidents - Cost of control) / Cost of control</w:t>
      </w:r>
    </w:p>
    <w:p w14:paraId="4910FBE5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Improvement: Increase indicates improvement</w:t>
      </w:r>
    </w:p>
    <w:p w14:paraId="2B9C6259" w14:textId="77777777" w:rsidR="00CC2621" w:rsidRPr="00CC2621" w:rsidRDefault="00CC2621" w:rsidP="00CC2621">
      <w:pPr>
        <w:pStyle w:val="Heading3"/>
        <w:rPr>
          <w:rFonts w:ascii="Verdana" w:hAnsi="Verdana"/>
        </w:rPr>
      </w:pPr>
      <w:r w:rsidRPr="00CC2621">
        <w:rPr>
          <w:rFonts w:ascii="Verdana" w:hAnsi="Verdana"/>
        </w:rPr>
        <w:t>Risk Management Metrics</w:t>
      </w:r>
    </w:p>
    <w:p w14:paraId="2975C83A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1. Risk Remediation Rate</w:t>
      </w:r>
    </w:p>
    <w:p w14:paraId="268F0F05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Definition: Percentage of identified high risks remediated within target timeframe</w:t>
      </w:r>
    </w:p>
    <w:p w14:paraId="59400443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Business Alignment: Risk governance, operational resilience</w:t>
      </w:r>
    </w:p>
    <w:p w14:paraId="07F06931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Calculation: (Number of high risks remediated on time / Total high risks identified) × 100</w:t>
      </w:r>
    </w:p>
    <w:p w14:paraId="2D003107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Improvement: Increase indicates improvement</w:t>
      </w:r>
    </w:p>
    <w:p w14:paraId="7B65A42B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2. Mean Time to Remediate</w:t>
      </w:r>
    </w:p>
    <w:p w14:paraId="05580288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Definition: Average time to fix critical vulnerabilities</w:t>
      </w:r>
    </w:p>
    <w:p w14:paraId="1C65C718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Business Alignment: Operational efficiency, risk reduction</w:t>
      </w:r>
    </w:p>
    <w:p w14:paraId="0793933A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Calculation: Sum of days to remediate / Number of vulnerabilities</w:t>
      </w:r>
    </w:p>
    <w:p w14:paraId="4383D1B1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Improvement: Decrease indicates improvement</w:t>
      </w:r>
    </w:p>
    <w:p w14:paraId="331040ED" w14:textId="77777777" w:rsidR="00CC2621" w:rsidRPr="00CC2621" w:rsidRDefault="00CC2621" w:rsidP="00CC2621">
      <w:pPr>
        <w:pStyle w:val="Heading3"/>
        <w:rPr>
          <w:rFonts w:ascii="Verdana" w:hAnsi="Verdana"/>
        </w:rPr>
      </w:pPr>
      <w:r w:rsidRPr="00CC2621">
        <w:rPr>
          <w:rFonts w:ascii="Verdana" w:hAnsi="Verdana"/>
        </w:rPr>
        <w:t>Business Enablement Metrics</w:t>
      </w:r>
    </w:p>
    <w:p w14:paraId="1197A4D5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1. Security Exception Processing Time</w:t>
      </w:r>
    </w:p>
    <w:p w14:paraId="019B45F7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Definition: Average time to process security exception requests</w:t>
      </w:r>
    </w:p>
    <w:p w14:paraId="3CD7CC41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Business Alignment: Business agility, time-to-market</w:t>
      </w:r>
    </w:p>
    <w:p w14:paraId="3DC3A3F2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Calculation: Sum of processing time / Number of requests</w:t>
      </w:r>
    </w:p>
    <w:p w14:paraId="1575410D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Improvement: Decrease indicates improvement</w:t>
      </w:r>
    </w:p>
    <w:p w14:paraId="4E4D43CC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2. Security Review Completion Rate</w:t>
      </w:r>
    </w:p>
    <w:p w14:paraId="052ECC2B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Definition: Percentage of security reviews completed on schedule</w:t>
      </w:r>
    </w:p>
    <w:p w14:paraId="6F5B460A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Business Alignment: Project delivery timelines</w:t>
      </w:r>
    </w:p>
    <w:p w14:paraId="1B9AE539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Calculation: (Number of reviews completed on time / Total required reviews) × 100</w:t>
      </w:r>
    </w:p>
    <w:p w14:paraId="20586B4A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Improvement: Increase indicates improvement</w:t>
      </w:r>
    </w:p>
    <w:p w14:paraId="7B18B678" w14:textId="77777777" w:rsidR="00CC2621" w:rsidRPr="00CC2621" w:rsidRDefault="00CC2621" w:rsidP="00CC2621">
      <w:pPr>
        <w:pStyle w:val="Heading3"/>
        <w:rPr>
          <w:rFonts w:ascii="Verdana" w:hAnsi="Verdana"/>
        </w:rPr>
      </w:pPr>
      <w:r w:rsidRPr="00CC2621">
        <w:rPr>
          <w:rFonts w:ascii="Verdana" w:hAnsi="Verdana"/>
        </w:rPr>
        <w:t>Competitive Advantage Metrics</w:t>
      </w:r>
    </w:p>
    <w:p w14:paraId="7E1D0975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1. Security-Related Sales Wins</w:t>
      </w:r>
    </w:p>
    <w:p w14:paraId="3B00D50D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Definition: Number of sales where security capabilities positively influenced the decision</w:t>
      </w:r>
    </w:p>
    <w:p w14:paraId="29FA1DD4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Business Alignment: Revenue growth, market share</w:t>
      </w:r>
    </w:p>
    <w:p w14:paraId="7B571A24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Calculation: Count of wins where security was cited as a factor</w:t>
      </w:r>
    </w:p>
    <w:p w14:paraId="5792C5E5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Improvement: Increase indicates improvement</w:t>
      </w:r>
    </w:p>
    <w:p w14:paraId="34BED4E8" w14:textId="77777777" w:rsidR="00CC2621" w:rsidRPr="00CC2621" w:rsidRDefault="00CC2621" w:rsidP="00CC2621">
      <w:pPr>
        <w:rPr>
          <w:rFonts w:ascii="Verdana" w:hAnsi="Verdana"/>
        </w:rPr>
      </w:pPr>
      <w:r w:rsidRPr="00CC2621">
        <w:rPr>
          <w:rFonts w:ascii="Verdana" w:hAnsi="Verdana"/>
        </w:rPr>
        <w:t>2. Third-Party Risk Assessment Performance</w:t>
      </w:r>
    </w:p>
    <w:p w14:paraId="17FAA5A5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Definition: Organization's security rating in customer/partner assessments</w:t>
      </w:r>
    </w:p>
    <w:p w14:paraId="05B16ADC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Business Alignment: Strategic partnerships, supply chain</w:t>
      </w:r>
    </w:p>
    <w:p w14:paraId="025D2B14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Calculation: Average score across all third-party assessments</w:t>
      </w:r>
    </w:p>
    <w:p w14:paraId="4B4A57BC" w14:textId="77777777" w:rsidR="00CC2621" w:rsidRPr="00CC2621" w:rsidRDefault="00CC2621" w:rsidP="00CC262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C2621">
        <w:rPr>
          <w:rFonts w:ascii="Verdana" w:hAnsi="Verdana"/>
        </w:rPr>
        <w:t>Improvement: Increase indicates improvement</w:t>
      </w:r>
    </w:p>
    <w:p w14:paraId="399E4335" w14:textId="77777777" w:rsidR="005A3C36" w:rsidRPr="00CC2621" w:rsidRDefault="005A3C36" w:rsidP="00CC2621">
      <w:pPr>
        <w:rPr>
          <w:rFonts w:ascii="Verdana" w:hAnsi="Verdana"/>
        </w:rPr>
      </w:pPr>
    </w:p>
    <w:sectPr w:rsidR="005A3C36" w:rsidRPr="00CC2621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C947D" w14:textId="77777777" w:rsidR="001F74AB" w:rsidRDefault="001F74AB" w:rsidP="005A3C36">
      <w:pPr>
        <w:spacing w:after="0" w:line="240" w:lineRule="auto"/>
      </w:pPr>
      <w:r>
        <w:separator/>
      </w:r>
    </w:p>
  </w:endnote>
  <w:endnote w:type="continuationSeparator" w:id="0">
    <w:p w14:paraId="6F28FF19" w14:textId="77777777" w:rsidR="001F74AB" w:rsidRDefault="001F74AB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FB90" w14:textId="77777777" w:rsidR="00F80A07" w:rsidRDefault="00F80A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B53A7" w14:textId="0D7FDDBF" w:rsidR="005A3C36" w:rsidRPr="005A3C36" w:rsidRDefault="00F80A07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36B5A" w14:textId="77777777" w:rsidR="00F80A07" w:rsidRDefault="00F80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6B494" w14:textId="77777777" w:rsidR="001F74AB" w:rsidRDefault="001F74AB" w:rsidP="005A3C36">
      <w:pPr>
        <w:spacing w:after="0" w:line="240" w:lineRule="auto"/>
      </w:pPr>
      <w:r>
        <w:separator/>
      </w:r>
    </w:p>
  </w:footnote>
  <w:footnote w:type="continuationSeparator" w:id="0">
    <w:p w14:paraId="3CBA7B04" w14:textId="77777777" w:rsidR="001F74AB" w:rsidRDefault="001F74AB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979C" w14:textId="77777777" w:rsidR="00F80A07" w:rsidRDefault="00F80A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19FC" w14:textId="50C426E1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CC2621">
      <w:rPr>
        <w:rFonts w:ascii="Verdana" w:hAnsi="Verdana"/>
      </w:rPr>
      <w:t>6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820C" w14:textId="77777777" w:rsidR="00F80A07" w:rsidRDefault="00F80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257F7"/>
    <w:multiLevelType w:val="hybridMultilevel"/>
    <w:tmpl w:val="9FEED9FE"/>
    <w:lvl w:ilvl="0" w:tplc="8E6C3E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0618F"/>
    <w:multiLevelType w:val="hybridMultilevel"/>
    <w:tmpl w:val="5B122166"/>
    <w:lvl w:ilvl="0" w:tplc="8E6C3E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652410">
    <w:abstractNumId w:val="1"/>
  </w:num>
  <w:num w:numId="2" w16cid:durableId="236284403">
    <w:abstractNumId w:val="0"/>
  </w:num>
  <w:num w:numId="3" w16cid:durableId="953288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21"/>
    <w:rsid w:val="000756A1"/>
    <w:rsid w:val="00164FE6"/>
    <w:rsid w:val="001B2392"/>
    <w:rsid w:val="001F74AB"/>
    <w:rsid w:val="002A6616"/>
    <w:rsid w:val="002B75FE"/>
    <w:rsid w:val="004B29F0"/>
    <w:rsid w:val="00543E0E"/>
    <w:rsid w:val="005A3C36"/>
    <w:rsid w:val="007C7472"/>
    <w:rsid w:val="00927183"/>
    <w:rsid w:val="0097167D"/>
    <w:rsid w:val="00A80303"/>
    <w:rsid w:val="00B56A81"/>
    <w:rsid w:val="00CC2621"/>
    <w:rsid w:val="00EF110D"/>
    <w:rsid w:val="00F80A07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6F222"/>
  <w15:chartTrackingRefBased/>
  <w15:docId w15:val="{2DB4AF21-7A71-4BC9-BD79-DC3F8920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621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CC262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CC262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80A0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0A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Chapter #: (NAME)</vt:lpstr>
      <vt:lpstr>Exercise: Designing Your Metrics Framework</vt:lpstr>
      <vt:lpstr>    Metric Definition</vt:lpstr>
      <vt:lpstr>    Example Metrics by Category</vt:lpstr>
      <vt:lpstr>        Financial Impact Metrics</vt:lpstr>
      <vt:lpstr>        Risk Management Metrics</vt:lpstr>
      <vt:lpstr>        Business Enablement Metrics</vt:lpstr>
      <vt:lpstr>        Competitive Advantage Metrics</vt:lpstr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6: Exercise: Designing Your Metrics Framework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2025-08-25T22:55:00Z</dcterms:created>
  <dcterms:modified xsi:type="dcterms:W3CDTF">2026-05-19T20:07:00Z</dcterms:modified>
</cp:coreProperties>
</file>