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59E9" w14:textId="77777777" w:rsidR="00532D23" w:rsidRPr="00532D23" w:rsidRDefault="00532D23" w:rsidP="00532D23">
      <w:pPr>
        <w:pStyle w:val="Heading1"/>
        <w:rPr>
          <w:rFonts w:ascii="Verdana" w:hAnsi="Verdana"/>
        </w:rPr>
      </w:pPr>
      <w:r w:rsidRPr="00532D23">
        <w:rPr>
          <w:rFonts w:ascii="Verdana" w:hAnsi="Verdana"/>
        </w:rPr>
        <w:t>Security Investment ROI Calculator</w:t>
      </w:r>
    </w:p>
    <w:p w14:paraId="5FD0137D" w14:textId="77777777" w:rsidR="00532D23" w:rsidRPr="00532D23" w:rsidRDefault="00532D23" w:rsidP="00532D23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532D23">
        <w:rPr>
          <w:rFonts w:ascii="Verdana" w:hAnsi="Verdana"/>
          <w:b/>
          <w:bCs/>
        </w:rPr>
        <w:t>PURPOSE:</w:t>
      </w:r>
      <w:r w:rsidRPr="00532D23">
        <w:rPr>
          <w:rFonts w:ascii="Verdana" w:hAnsi="Verdana"/>
        </w:rPr>
        <w:t xml:space="preserve"> Provides a structured method for quantifying the business value of security investments in financial terms that resonate with executives.</w:t>
      </w:r>
    </w:p>
    <w:p w14:paraId="4C888610" w14:textId="77777777" w:rsidR="00532D23" w:rsidRPr="00532D23" w:rsidRDefault="00532D23" w:rsidP="00532D23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532D23">
        <w:rPr>
          <w:rFonts w:ascii="Verdana" w:hAnsi="Verdana"/>
          <w:b/>
          <w:bCs/>
        </w:rPr>
        <w:t>WHEN TO USE:</w:t>
      </w:r>
      <w:r w:rsidRPr="00532D23">
        <w:rPr>
          <w:rFonts w:ascii="Verdana" w:hAnsi="Verdana"/>
        </w:rPr>
        <w:t xml:space="preserve"> When preparing budget requests, justifying security expenditures, or evaluating competing security initiatives.</w:t>
      </w:r>
    </w:p>
    <w:p w14:paraId="2C8C03FB" w14:textId="77777777" w:rsidR="00532D23" w:rsidRPr="00532D23" w:rsidRDefault="00532D23" w:rsidP="00532D23">
      <w:pPr>
        <w:pStyle w:val="Heading2"/>
        <w:rPr>
          <w:rFonts w:ascii="Verdana" w:hAnsi="Verdana"/>
        </w:rPr>
      </w:pPr>
      <w:r w:rsidRPr="00532D23">
        <w:rPr>
          <w:rFonts w:ascii="Verdana" w:hAnsi="Verdana"/>
        </w:rPr>
        <w:t>PART A: Investment Summary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458"/>
        <w:gridCol w:w="1834"/>
        <w:gridCol w:w="1249"/>
        <w:gridCol w:w="2219"/>
        <w:gridCol w:w="2030"/>
      </w:tblGrid>
      <w:tr w:rsidR="00532D23" w:rsidRPr="00532D23" w14:paraId="087F9B96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818ACE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Security Investment</w:t>
            </w:r>
          </w:p>
        </w:tc>
        <w:tc>
          <w:tcPr>
            <w:tcW w:w="0" w:type="auto"/>
            <w:hideMark/>
          </w:tcPr>
          <w:p w14:paraId="0EB6B36A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Description</w:t>
            </w:r>
          </w:p>
        </w:tc>
        <w:tc>
          <w:tcPr>
            <w:tcW w:w="0" w:type="auto"/>
            <w:hideMark/>
          </w:tcPr>
          <w:p w14:paraId="120DB44A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Initial Cost</w:t>
            </w:r>
          </w:p>
        </w:tc>
        <w:tc>
          <w:tcPr>
            <w:tcW w:w="0" w:type="auto"/>
            <w:hideMark/>
          </w:tcPr>
          <w:p w14:paraId="32CA3900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Annual Operating Cost</w:t>
            </w:r>
          </w:p>
        </w:tc>
        <w:tc>
          <w:tcPr>
            <w:tcW w:w="0" w:type="auto"/>
            <w:hideMark/>
          </w:tcPr>
          <w:p w14:paraId="12F97EBC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Expected Useful Life</w:t>
            </w:r>
          </w:p>
        </w:tc>
      </w:tr>
      <w:tr w:rsidR="00532D23" w:rsidRPr="00532D23" w14:paraId="3BD3039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808031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[Example: Advanced threat protection]</w:t>
            </w:r>
          </w:p>
        </w:tc>
        <w:tc>
          <w:tcPr>
            <w:tcW w:w="0" w:type="auto"/>
            <w:hideMark/>
          </w:tcPr>
          <w:p w14:paraId="36C2A235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[Brief description]</w:t>
            </w:r>
          </w:p>
        </w:tc>
        <w:tc>
          <w:tcPr>
            <w:tcW w:w="0" w:type="auto"/>
            <w:hideMark/>
          </w:tcPr>
          <w:p w14:paraId="63D58CE4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[$X]</w:t>
            </w:r>
          </w:p>
        </w:tc>
        <w:tc>
          <w:tcPr>
            <w:tcW w:w="0" w:type="auto"/>
            <w:hideMark/>
          </w:tcPr>
          <w:p w14:paraId="128AE52A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[$Y/year]</w:t>
            </w:r>
          </w:p>
        </w:tc>
        <w:tc>
          <w:tcPr>
            <w:tcW w:w="0" w:type="auto"/>
            <w:hideMark/>
          </w:tcPr>
          <w:p w14:paraId="75864A08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[Z years]</w:t>
            </w:r>
          </w:p>
        </w:tc>
      </w:tr>
    </w:tbl>
    <w:p w14:paraId="293D032F" w14:textId="3B54414B" w:rsidR="00532D23" w:rsidRPr="00532D23" w:rsidRDefault="00532D23" w:rsidP="00532D23">
      <w:pPr>
        <w:pStyle w:val="Caption"/>
        <w:rPr>
          <w:rFonts w:ascii="Verdana" w:hAnsi="Verdana"/>
        </w:rPr>
      </w:pPr>
      <w:r w:rsidRPr="00532D23">
        <w:rPr>
          <w:rFonts w:ascii="Verdana" w:hAnsi="Verdana"/>
        </w:rPr>
        <w:t xml:space="preserve">Table </w:t>
      </w:r>
      <w:r w:rsidRPr="00532D23">
        <w:rPr>
          <w:rFonts w:ascii="Verdana" w:hAnsi="Verdana"/>
        </w:rPr>
        <w:fldChar w:fldCharType="begin"/>
      </w:r>
      <w:r w:rsidRPr="00532D23">
        <w:rPr>
          <w:rFonts w:ascii="Verdana" w:hAnsi="Verdana"/>
        </w:rPr>
        <w:instrText xml:space="preserve"> SEQ Table \* ARABIC </w:instrText>
      </w:r>
      <w:r w:rsidRPr="00532D23">
        <w:rPr>
          <w:rFonts w:ascii="Verdana" w:hAnsi="Verdana"/>
        </w:rPr>
        <w:fldChar w:fldCharType="separate"/>
      </w:r>
      <w:r w:rsidRPr="00532D23">
        <w:rPr>
          <w:rFonts w:ascii="Verdana" w:hAnsi="Verdana"/>
          <w:noProof/>
        </w:rPr>
        <w:t>1</w:t>
      </w:r>
      <w:r w:rsidRPr="00532D23">
        <w:rPr>
          <w:rFonts w:ascii="Verdana" w:hAnsi="Verdana"/>
          <w:noProof/>
        </w:rPr>
        <w:fldChar w:fldCharType="end"/>
      </w:r>
      <w:r w:rsidRPr="00532D23">
        <w:rPr>
          <w:rFonts w:ascii="Verdana" w:hAnsi="Verdana"/>
        </w:rPr>
        <w:t>: Investment Summary</w:t>
      </w:r>
    </w:p>
    <w:p w14:paraId="24AFE151" w14:textId="77777777" w:rsidR="00532D23" w:rsidRPr="00532D23" w:rsidRDefault="00532D23" w:rsidP="00532D23">
      <w:pPr>
        <w:pStyle w:val="Heading2"/>
        <w:rPr>
          <w:rFonts w:ascii="Verdana" w:hAnsi="Verdana"/>
        </w:rPr>
      </w:pPr>
      <w:r w:rsidRPr="00532D23">
        <w:rPr>
          <w:rFonts w:ascii="Verdana" w:hAnsi="Verdana"/>
        </w:rPr>
        <w:t>PART B: Risk Reduction Value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274"/>
        <w:gridCol w:w="2342"/>
        <w:gridCol w:w="1750"/>
        <w:gridCol w:w="1861"/>
        <w:gridCol w:w="2563"/>
      </w:tblGrid>
      <w:tr w:rsidR="00532D23" w:rsidRPr="00532D23" w14:paraId="687C4B4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639F98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Risk Type</w:t>
            </w:r>
          </w:p>
        </w:tc>
        <w:tc>
          <w:tcPr>
            <w:tcW w:w="0" w:type="auto"/>
            <w:hideMark/>
          </w:tcPr>
          <w:p w14:paraId="2AEE426B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Business Asset Protected</w:t>
            </w:r>
          </w:p>
        </w:tc>
        <w:tc>
          <w:tcPr>
            <w:tcW w:w="0" w:type="auto"/>
            <w:hideMark/>
          </w:tcPr>
          <w:p w14:paraId="1176BF31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Asset Value at Risk</w:t>
            </w:r>
          </w:p>
        </w:tc>
        <w:tc>
          <w:tcPr>
            <w:tcW w:w="0" w:type="auto"/>
            <w:hideMark/>
          </w:tcPr>
          <w:p w14:paraId="139176BF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Risk Reduction %</w:t>
            </w:r>
          </w:p>
        </w:tc>
        <w:tc>
          <w:tcPr>
            <w:tcW w:w="0" w:type="auto"/>
            <w:hideMark/>
          </w:tcPr>
          <w:p w14:paraId="4E853CDA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Annualized Value Protected</w:t>
            </w:r>
          </w:p>
        </w:tc>
      </w:tr>
      <w:tr w:rsidR="00532D23" w:rsidRPr="00532D23" w14:paraId="223D764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6041E7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[Example: Data breach]</w:t>
            </w:r>
          </w:p>
        </w:tc>
        <w:tc>
          <w:tcPr>
            <w:tcW w:w="0" w:type="auto"/>
            <w:hideMark/>
          </w:tcPr>
          <w:p w14:paraId="1ECCF85D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[Customer database]</w:t>
            </w:r>
          </w:p>
        </w:tc>
        <w:tc>
          <w:tcPr>
            <w:tcW w:w="0" w:type="auto"/>
            <w:hideMark/>
          </w:tcPr>
          <w:p w14:paraId="3860B92A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[$X]</w:t>
            </w:r>
          </w:p>
        </w:tc>
        <w:tc>
          <w:tcPr>
            <w:tcW w:w="0" w:type="auto"/>
            <w:hideMark/>
          </w:tcPr>
          <w:p w14:paraId="71AC4EA1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[Y%]</w:t>
            </w:r>
          </w:p>
        </w:tc>
        <w:tc>
          <w:tcPr>
            <w:tcW w:w="0" w:type="auto"/>
            <w:hideMark/>
          </w:tcPr>
          <w:p w14:paraId="7A51768A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[$Z]</w:t>
            </w:r>
          </w:p>
        </w:tc>
      </w:tr>
    </w:tbl>
    <w:p w14:paraId="2AF07703" w14:textId="3BF9C858" w:rsidR="00532D23" w:rsidRPr="00532D23" w:rsidRDefault="00532D23" w:rsidP="00532D23">
      <w:pPr>
        <w:pStyle w:val="Caption"/>
        <w:rPr>
          <w:rFonts w:ascii="Verdana" w:hAnsi="Verdana"/>
        </w:rPr>
      </w:pPr>
      <w:r w:rsidRPr="00532D23">
        <w:rPr>
          <w:rFonts w:ascii="Verdana" w:hAnsi="Verdana"/>
        </w:rPr>
        <w:t xml:space="preserve">Table </w:t>
      </w:r>
      <w:r w:rsidRPr="00532D23">
        <w:rPr>
          <w:rFonts w:ascii="Verdana" w:hAnsi="Verdana"/>
        </w:rPr>
        <w:fldChar w:fldCharType="begin"/>
      </w:r>
      <w:r w:rsidRPr="00532D23">
        <w:rPr>
          <w:rFonts w:ascii="Verdana" w:hAnsi="Verdana"/>
        </w:rPr>
        <w:instrText xml:space="preserve"> SEQ Table \* ARABIC </w:instrText>
      </w:r>
      <w:r w:rsidRPr="00532D23">
        <w:rPr>
          <w:rFonts w:ascii="Verdana" w:hAnsi="Verdana"/>
        </w:rPr>
        <w:fldChar w:fldCharType="separate"/>
      </w:r>
      <w:r w:rsidRPr="00532D23">
        <w:rPr>
          <w:rFonts w:ascii="Verdana" w:hAnsi="Verdana"/>
          <w:noProof/>
        </w:rPr>
        <w:t>2</w:t>
      </w:r>
      <w:r w:rsidRPr="00532D23">
        <w:rPr>
          <w:rFonts w:ascii="Verdana" w:hAnsi="Verdana"/>
          <w:noProof/>
        </w:rPr>
        <w:fldChar w:fldCharType="end"/>
      </w:r>
      <w:r w:rsidRPr="00532D23">
        <w:rPr>
          <w:rFonts w:ascii="Verdana" w:hAnsi="Verdana"/>
        </w:rPr>
        <w:t>: Risk Reduction Value</w:t>
      </w:r>
    </w:p>
    <w:p w14:paraId="66127E69" w14:textId="77777777" w:rsidR="00532D23" w:rsidRPr="00532D23" w:rsidRDefault="00532D23" w:rsidP="00532D23">
      <w:pPr>
        <w:pStyle w:val="Heading2"/>
        <w:rPr>
          <w:rFonts w:ascii="Verdana" w:hAnsi="Verdana"/>
        </w:rPr>
      </w:pPr>
      <w:r w:rsidRPr="00532D23">
        <w:rPr>
          <w:rFonts w:ascii="Verdana" w:hAnsi="Verdana"/>
        </w:rPr>
        <w:t>PART C: Business Enablement Value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469"/>
        <w:gridCol w:w="2448"/>
        <w:gridCol w:w="4046"/>
        <w:gridCol w:w="1827"/>
      </w:tblGrid>
      <w:tr w:rsidR="00532D23" w:rsidRPr="00532D23" w14:paraId="3BEC3701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8778E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Business Initiative Enabled</w:t>
            </w:r>
          </w:p>
        </w:tc>
        <w:tc>
          <w:tcPr>
            <w:tcW w:w="0" w:type="auto"/>
            <w:hideMark/>
          </w:tcPr>
          <w:p w14:paraId="045F74A1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Value of Initiative</w:t>
            </w:r>
          </w:p>
        </w:tc>
        <w:tc>
          <w:tcPr>
            <w:tcW w:w="0" w:type="auto"/>
            <w:hideMark/>
          </w:tcPr>
          <w:p w14:paraId="5D0A09A5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Security Contribution</w:t>
            </w:r>
          </w:p>
        </w:tc>
        <w:tc>
          <w:tcPr>
            <w:tcW w:w="0" w:type="auto"/>
            <w:hideMark/>
          </w:tcPr>
          <w:p w14:paraId="6520F1E1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Value Attribution</w:t>
            </w:r>
          </w:p>
        </w:tc>
      </w:tr>
      <w:tr w:rsidR="00532D23" w:rsidRPr="00532D23" w14:paraId="3A809169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06FB46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[Example: Cloud migration]</w:t>
            </w:r>
          </w:p>
        </w:tc>
        <w:tc>
          <w:tcPr>
            <w:tcW w:w="0" w:type="auto"/>
            <w:hideMark/>
          </w:tcPr>
          <w:p w14:paraId="56E2AB6F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[$X increase in business agility]</w:t>
            </w:r>
          </w:p>
        </w:tc>
        <w:tc>
          <w:tcPr>
            <w:tcW w:w="0" w:type="auto"/>
            <w:hideMark/>
          </w:tcPr>
          <w:p w14:paraId="50D796AB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[Secure architecture accelerated deployment by Y weeks]</w:t>
            </w:r>
          </w:p>
        </w:tc>
        <w:tc>
          <w:tcPr>
            <w:tcW w:w="0" w:type="auto"/>
            <w:hideMark/>
          </w:tcPr>
          <w:p w14:paraId="79BBF3B0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[$Z]</w:t>
            </w:r>
          </w:p>
        </w:tc>
      </w:tr>
    </w:tbl>
    <w:p w14:paraId="71574754" w14:textId="18644EEE" w:rsidR="00532D23" w:rsidRPr="00532D23" w:rsidRDefault="00532D23" w:rsidP="00532D23">
      <w:pPr>
        <w:pStyle w:val="Caption"/>
        <w:rPr>
          <w:rFonts w:ascii="Verdana" w:hAnsi="Verdana"/>
        </w:rPr>
      </w:pPr>
      <w:r w:rsidRPr="00532D23">
        <w:rPr>
          <w:rFonts w:ascii="Verdana" w:hAnsi="Verdana"/>
        </w:rPr>
        <w:t xml:space="preserve">Table </w:t>
      </w:r>
      <w:r w:rsidRPr="00532D23">
        <w:rPr>
          <w:rFonts w:ascii="Verdana" w:hAnsi="Verdana"/>
        </w:rPr>
        <w:fldChar w:fldCharType="begin"/>
      </w:r>
      <w:r w:rsidRPr="00532D23">
        <w:rPr>
          <w:rFonts w:ascii="Verdana" w:hAnsi="Verdana"/>
        </w:rPr>
        <w:instrText xml:space="preserve"> SEQ Table \* ARABIC </w:instrText>
      </w:r>
      <w:r w:rsidRPr="00532D23">
        <w:rPr>
          <w:rFonts w:ascii="Verdana" w:hAnsi="Verdana"/>
        </w:rPr>
        <w:fldChar w:fldCharType="separate"/>
      </w:r>
      <w:r w:rsidRPr="00532D23">
        <w:rPr>
          <w:rFonts w:ascii="Verdana" w:hAnsi="Verdana"/>
          <w:noProof/>
        </w:rPr>
        <w:t>3</w:t>
      </w:r>
      <w:r w:rsidRPr="00532D23">
        <w:rPr>
          <w:rFonts w:ascii="Verdana" w:hAnsi="Verdana"/>
          <w:noProof/>
        </w:rPr>
        <w:fldChar w:fldCharType="end"/>
      </w:r>
      <w:r w:rsidRPr="00532D23">
        <w:rPr>
          <w:rFonts w:ascii="Verdana" w:hAnsi="Verdana"/>
        </w:rPr>
        <w:t>: Business Enablement Value</w:t>
      </w:r>
    </w:p>
    <w:p w14:paraId="3C5847B8" w14:textId="77777777" w:rsidR="00532D23" w:rsidRPr="00532D23" w:rsidRDefault="00532D23" w:rsidP="00532D23">
      <w:pPr>
        <w:pStyle w:val="Heading2"/>
        <w:rPr>
          <w:rFonts w:ascii="Verdana" w:hAnsi="Verdana"/>
        </w:rPr>
      </w:pPr>
      <w:r w:rsidRPr="00532D23">
        <w:rPr>
          <w:rFonts w:ascii="Verdana" w:hAnsi="Verdana"/>
        </w:rPr>
        <w:t>PART D: Operational Efficiency Value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740"/>
        <w:gridCol w:w="1559"/>
        <w:gridCol w:w="1243"/>
        <w:gridCol w:w="1685"/>
        <w:gridCol w:w="1240"/>
        <w:gridCol w:w="1323"/>
      </w:tblGrid>
      <w:tr w:rsidR="00532D23" w:rsidRPr="00532D23" w14:paraId="2C64E56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C42E65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Process Improved</w:t>
            </w:r>
          </w:p>
        </w:tc>
        <w:tc>
          <w:tcPr>
            <w:tcW w:w="0" w:type="auto"/>
            <w:hideMark/>
          </w:tcPr>
          <w:p w14:paraId="7E349647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Previous Cost</w:t>
            </w:r>
          </w:p>
        </w:tc>
        <w:tc>
          <w:tcPr>
            <w:tcW w:w="0" w:type="auto"/>
            <w:hideMark/>
          </w:tcPr>
          <w:p w14:paraId="42762DD6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New Cost</w:t>
            </w:r>
          </w:p>
        </w:tc>
        <w:tc>
          <w:tcPr>
            <w:tcW w:w="0" w:type="auto"/>
            <w:hideMark/>
          </w:tcPr>
          <w:p w14:paraId="4AC930F3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Annual Savings</w:t>
            </w:r>
          </w:p>
        </w:tc>
        <w:tc>
          <w:tcPr>
            <w:tcW w:w="0" w:type="auto"/>
            <w:hideMark/>
          </w:tcPr>
          <w:p w14:paraId="2367BBB0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Useful Life</w:t>
            </w:r>
          </w:p>
        </w:tc>
        <w:tc>
          <w:tcPr>
            <w:tcW w:w="0" w:type="auto"/>
            <w:hideMark/>
          </w:tcPr>
          <w:p w14:paraId="5D980782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Total Value</w:t>
            </w:r>
          </w:p>
        </w:tc>
      </w:tr>
      <w:tr w:rsidR="00532D23" w:rsidRPr="00532D23" w14:paraId="3237A336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C0D4AB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[Example: Security exception processing]</w:t>
            </w:r>
          </w:p>
        </w:tc>
        <w:tc>
          <w:tcPr>
            <w:tcW w:w="0" w:type="auto"/>
            <w:hideMark/>
          </w:tcPr>
          <w:p w14:paraId="41AB6575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[$X/year]</w:t>
            </w:r>
          </w:p>
        </w:tc>
        <w:tc>
          <w:tcPr>
            <w:tcW w:w="0" w:type="auto"/>
            <w:hideMark/>
          </w:tcPr>
          <w:p w14:paraId="67602254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[$Y/year]</w:t>
            </w:r>
          </w:p>
        </w:tc>
        <w:tc>
          <w:tcPr>
            <w:tcW w:w="0" w:type="auto"/>
            <w:hideMark/>
          </w:tcPr>
          <w:p w14:paraId="6E11CEC6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[$Z/year]</w:t>
            </w:r>
          </w:p>
        </w:tc>
        <w:tc>
          <w:tcPr>
            <w:tcW w:w="0" w:type="auto"/>
            <w:hideMark/>
          </w:tcPr>
          <w:p w14:paraId="3C366F1A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[N years]</w:t>
            </w:r>
          </w:p>
        </w:tc>
        <w:tc>
          <w:tcPr>
            <w:tcW w:w="0" w:type="auto"/>
            <w:hideMark/>
          </w:tcPr>
          <w:p w14:paraId="0F5104F3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[$Total]</w:t>
            </w:r>
          </w:p>
        </w:tc>
      </w:tr>
    </w:tbl>
    <w:p w14:paraId="1B7D2CA8" w14:textId="555545D9" w:rsidR="00532D23" w:rsidRPr="00532D23" w:rsidRDefault="00532D23" w:rsidP="00532D23">
      <w:pPr>
        <w:pStyle w:val="Caption"/>
        <w:rPr>
          <w:rFonts w:ascii="Verdana" w:hAnsi="Verdana"/>
        </w:rPr>
      </w:pPr>
      <w:r w:rsidRPr="00532D23">
        <w:rPr>
          <w:rFonts w:ascii="Verdana" w:hAnsi="Verdana"/>
        </w:rPr>
        <w:t xml:space="preserve">Table </w:t>
      </w:r>
      <w:r w:rsidRPr="00532D23">
        <w:rPr>
          <w:rFonts w:ascii="Verdana" w:hAnsi="Verdana"/>
        </w:rPr>
        <w:fldChar w:fldCharType="begin"/>
      </w:r>
      <w:r w:rsidRPr="00532D23">
        <w:rPr>
          <w:rFonts w:ascii="Verdana" w:hAnsi="Verdana"/>
        </w:rPr>
        <w:instrText xml:space="preserve"> SEQ Table \* ARABIC </w:instrText>
      </w:r>
      <w:r w:rsidRPr="00532D23">
        <w:rPr>
          <w:rFonts w:ascii="Verdana" w:hAnsi="Verdana"/>
        </w:rPr>
        <w:fldChar w:fldCharType="separate"/>
      </w:r>
      <w:r w:rsidRPr="00532D23">
        <w:rPr>
          <w:rFonts w:ascii="Verdana" w:hAnsi="Verdana"/>
          <w:noProof/>
        </w:rPr>
        <w:t>4</w:t>
      </w:r>
      <w:r w:rsidRPr="00532D23">
        <w:rPr>
          <w:rFonts w:ascii="Verdana" w:hAnsi="Verdana"/>
          <w:noProof/>
        </w:rPr>
        <w:fldChar w:fldCharType="end"/>
      </w:r>
      <w:r w:rsidRPr="00532D23">
        <w:rPr>
          <w:rFonts w:ascii="Verdana" w:hAnsi="Verdana"/>
        </w:rPr>
        <w:t>: Operational Efficiency Value</w:t>
      </w:r>
    </w:p>
    <w:p w14:paraId="2C26DAEF" w14:textId="77777777" w:rsidR="00532D23" w:rsidRPr="00532D23" w:rsidRDefault="00532D23" w:rsidP="00532D23">
      <w:pPr>
        <w:pStyle w:val="Heading2"/>
        <w:rPr>
          <w:rFonts w:ascii="Verdana" w:hAnsi="Verdana"/>
        </w:rPr>
      </w:pPr>
      <w:r w:rsidRPr="00532D23">
        <w:rPr>
          <w:rFonts w:ascii="Verdana" w:hAnsi="Verdana"/>
        </w:rPr>
        <w:t>PART E: ROI Calculation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628"/>
        <w:gridCol w:w="3090"/>
        <w:gridCol w:w="2417"/>
        <w:gridCol w:w="750"/>
        <w:gridCol w:w="1905"/>
      </w:tblGrid>
      <w:tr w:rsidR="00532D23" w:rsidRPr="00532D23" w14:paraId="1D9E6DB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A9DB9D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Investment Category</w:t>
            </w:r>
          </w:p>
        </w:tc>
        <w:tc>
          <w:tcPr>
            <w:tcW w:w="0" w:type="auto"/>
            <w:hideMark/>
          </w:tcPr>
          <w:p w14:paraId="345AF93E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Total Investment (3-year)</w:t>
            </w:r>
          </w:p>
        </w:tc>
        <w:tc>
          <w:tcPr>
            <w:tcW w:w="0" w:type="auto"/>
            <w:hideMark/>
          </w:tcPr>
          <w:p w14:paraId="211885E2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Total Value (3-year)</w:t>
            </w:r>
          </w:p>
        </w:tc>
        <w:tc>
          <w:tcPr>
            <w:tcW w:w="0" w:type="auto"/>
            <w:hideMark/>
          </w:tcPr>
          <w:p w14:paraId="44D4F815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ROI</w:t>
            </w:r>
          </w:p>
        </w:tc>
        <w:tc>
          <w:tcPr>
            <w:tcW w:w="0" w:type="auto"/>
            <w:hideMark/>
          </w:tcPr>
          <w:p w14:paraId="393E1452" w14:textId="77777777" w:rsidR="00532D23" w:rsidRPr="00532D23" w:rsidRDefault="00532D23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Payback Period</w:t>
            </w:r>
          </w:p>
        </w:tc>
      </w:tr>
      <w:tr w:rsidR="00532D23" w:rsidRPr="00532D23" w14:paraId="58B3C38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E332AF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Risk Reduction</w:t>
            </w:r>
          </w:p>
        </w:tc>
        <w:tc>
          <w:tcPr>
            <w:tcW w:w="0" w:type="auto"/>
            <w:hideMark/>
          </w:tcPr>
          <w:p w14:paraId="641C486D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[$X]</w:t>
            </w:r>
          </w:p>
        </w:tc>
        <w:tc>
          <w:tcPr>
            <w:tcW w:w="0" w:type="auto"/>
            <w:hideMark/>
          </w:tcPr>
          <w:p w14:paraId="2C136A2C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[$Y]</w:t>
            </w:r>
          </w:p>
        </w:tc>
        <w:tc>
          <w:tcPr>
            <w:tcW w:w="0" w:type="auto"/>
            <w:hideMark/>
          </w:tcPr>
          <w:p w14:paraId="7FDCD506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[Z%]</w:t>
            </w:r>
          </w:p>
        </w:tc>
        <w:tc>
          <w:tcPr>
            <w:tcW w:w="0" w:type="auto"/>
            <w:hideMark/>
          </w:tcPr>
          <w:p w14:paraId="55E54C7A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[Time]</w:t>
            </w:r>
          </w:p>
        </w:tc>
      </w:tr>
      <w:tr w:rsidR="00532D23" w:rsidRPr="00532D23" w14:paraId="7504F58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61F342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Business Enablement</w:t>
            </w:r>
          </w:p>
        </w:tc>
        <w:tc>
          <w:tcPr>
            <w:tcW w:w="0" w:type="auto"/>
            <w:hideMark/>
          </w:tcPr>
          <w:p w14:paraId="5FBDE831" w14:textId="77777777" w:rsidR="00532D23" w:rsidRPr="00532D23" w:rsidRDefault="00532D23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[$X]</w:t>
            </w:r>
          </w:p>
        </w:tc>
        <w:tc>
          <w:tcPr>
            <w:tcW w:w="0" w:type="auto"/>
            <w:hideMark/>
          </w:tcPr>
          <w:p w14:paraId="13818901" w14:textId="77777777" w:rsidR="00532D23" w:rsidRPr="00532D23" w:rsidRDefault="00532D23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[$Y]</w:t>
            </w:r>
          </w:p>
        </w:tc>
        <w:tc>
          <w:tcPr>
            <w:tcW w:w="0" w:type="auto"/>
            <w:hideMark/>
          </w:tcPr>
          <w:p w14:paraId="6B719FBC" w14:textId="77777777" w:rsidR="00532D23" w:rsidRPr="00532D23" w:rsidRDefault="00532D23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[Z%]</w:t>
            </w:r>
          </w:p>
        </w:tc>
        <w:tc>
          <w:tcPr>
            <w:tcW w:w="0" w:type="auto"/>
            <w:hideMark/>
          </w:tcPr>
          <w:p w14:paraId="0109EE3B" w14:textId="77777777" w:rsidR="00532D23" w:rsidRPr="00532D23" w:rsidRDefault="00532D23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[Time]</w:t>
            </w:r>
          </w:p>
        </w:tc>
      </w:tr>
      <w:tr w:rsidR="00532D23" w:rsidRPr="00532D23" w14:paraId="3789E659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4BCFF9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Operational Efficiency</w:t>
            </w:r>
          </w:p>
        </w:tc>
        <w:tc>
          <w:tcPr>
            <w:tcW w:w="0" w:type="auto"/>
            <w:hideMark/>
          </w:tcPr>
          <w:p w14:paraId="297674FA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[$X]</w:t>
            </w:r>
          </w:p>
        </w:tc>
        <w:tc>
          <w:tcPr>
            <w:tcW w:w="0" w:type="auto"/>
            <w:hideMark/>
          </w:tcPr>
          <w:p w14:paraId="4072556A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[$Y]</w:t>
            </w:r>
          </w:p>
        </w:tc>
        <w:tc>
          <w:tcPr>
            <w:tcW w:w="0" w:type="auto"/>
            <w:hideMark/>
          </w:tcPr>
          <w:p w14:paraId="7D439EFE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[Z%]</w:t>
            </w:r>
          </w:p>
        </w:tc>
        <w:tc>
          <w:tcPr>
            <w:tcW w:w="0" w:type="auto"/>
            <w:hideMark/>
          </w:tcPr>
          <w:p w14:paraId="26376E29" w14:textId="77777777" w:rsidR="00532D23" w:rsidRPr="00532D23" w:rsidRDefault="00532D23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[Time]</w:t>
            </w:r>
          </w:p>
        </w:tc>
      </w:tr>
      <w:tr w:rsidR="00532D23" w:rsidRPr="00532D23" w14:paraId="554090F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56BACD" w14:textId="77777777" w:rsidR="00532D23" w:rsidRPr="00532D23" w:rsidRDefault="00532D23" w:rsidP="005C3B97">
            <w:pPr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TOTAL</w:t>
            </w:r>
          </w:p>
        </w:tc>
        <w:tc>
          <w:tcPr>
            <w:tcW w:w="0" w:type="auto"/>
            <w:hideMark/>
          </w:tcPr>
          <w:p w14:paraId="5A491579" w14:textId="77777777" w:rsidR="00532D23" w:rsidRPr="00532D23" w:rsidRDefault="00532D23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[$X]</w:t>
            </w:r>
          </w:p>
        </w:tc>
        <w:tc>
          <w:tcPr>
            <w:tcW w:w="0" w:type="auto"/>
            <w:hideMark/>
          </w:tcPr>
          <w:p w14:paraId="40C9BC57" w14:textId="77777777" w:rsidR="00532D23" w:rsidRPr="00532D23" w:rsidRDefault="00532D23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[$Y]</w:t>
            </w:r>
          </w:p>
        </w:tc>
        <w:tc>
          <w:tcPr>
            <w:tcW w:w="0" w:type="auto"/>
            <w:hideMark/>
          </w:tcPr>
          <w:p w14:paraId="164B3957" w14:textId="77777777" w:rsidR="00532D23" w:rsidRPr="00532D23" w:rsidRDefault="00532D23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[Z%]</w:t>
            </w:r>
          </w:p>
        </w:tc>
        <w:tc>
          <w:tcPr>
            <w:tcW w:w="0" w:type="auto"/>
            <w:hideMark/>
          </w:tcPr>
          <w:p w14:paraId="5EE36903" w14:textId="77777777" w:rsidR="00532D23" w:rsidRPr="00532D23" w:rsidRDefault="00532D23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532D23">
              <w:rPr>
                <w:rFonts w:ascii="Verdana" w:hAnsi="Verdana"/>
              </w:rPr>
              <w:t>[Time]</w:t>
            </w:r>
          </w:p>
        </w:tc>
      </w:tr>
    </w:tbl>
    <w:p w14:paraId="29059398" w14:textId="0A191156" w:rsidR="00532D23" w:rsidRPr="00532D23" w:rsidRDefault="00532D23" w:rsidP="00532D23">
      <w:pPr>
        <w:pStyle w:val="Caption"/>
        <w:rPr>
          <w:rFonts w:ascii="Verdana" w:hAnsi="Verdana"/>
        </w:rPr>
      </w:pPr>
      <w:r w:rsidRPr="00532D23">
        <w:rPr>
          <w:rFonts w:ascii="Verdana" w:hAnsi="Verdana"/>
        </w:rPr>
        <w:t xml:space="preserve">Table </w:t>
      </w:r>
      <w:r w:rsidRPr="00532D23">
        <w:rPr>
          <w:rFonts w:ascii="Verdana" w:hAnsi="Verdana"/>
        </w:rPr>
        <w:fldChar w:fldCharType="begin"/>
      </w:r>
      <w:r w:rsidRPr="00532D23">
        <w:rPr>
          <w:rFonts w:ascii="Verdana" w:hAnsi="Verdana"/>
        </w:rPr>
        <w:instrText xml:space="preserve"> SEQ Table \* ARABIC </w:instrText>
      </w:r>
      <w:r w:rsidRPr="00532D23">
        <w:rPr>
          <w:rFonts w:ascii="Verdana" w:hAnsi="Verdana"/>
        </w:rPr>
        <w:fldChar w:fldCharType="separate"/>
      </w:r>
      <w:r w:rsidRPr="00532D23">
        <w:rPr>
          <w:rFonts w:ascii="Verdana" w:hAnsi="Verdana"/>
          <w:noProof/>
        </w:rPr>
        <w:t>5</w:t>
      </w:r>
      <w:r w:rsidRPr="00532D23">
        <w:rPr>
          <w:rFonts w:ascii="Verdana" w:hAnsi="Verdana"/>
          <w:noProof/>
        </w:rPr>
        <w:fldChar w:fldCharType="end"/>
      </w:r>
      <w:r w:rsidRPr="00532D23">
        <w:rPr>
          <w:rFonts w:ascii="Verdana" w:hAnsi="Verdana"/>
        </w:rPr>
        <w:t>: ROI Calculation</w:t>
      </w:r>
    </w:p>
    <w:p w14:paraId="55FBF579" w14:textId="77777777" w:rsidR="00532D23" w:rsidRPr="00532D23" w:rsidRDefault="00532D23" w:rsidP="00532D23">
      <w:pPr>
        <w:rPr>
          <w:rFonts w:ascii="Verdana" w:hAnsi="Verdana"/>
        </w:rPr>
      </w:pPr>
      <w:r w:rsidRPr="00532D23">
        <w:rPr>
          <w:rFonts w:ascii="Verdana" w:hAnsi="Verdana"/>
          <w:b/>
          <w:bCs/>
        </w:rPr>
        <w:t>Risk-Adjusted ROI:</w:t>
      </w:r>
      <w:r w:rsidRPr="00532D23">
        <w:rPr>
          <w:rFonts w:ascii="Verdana" w:hAnsi="Verdana"/>
        </w:rPr>
        <w:t xml:space="preserve"> [Calculation based on probability of risks]</w:t>
      </w:r>
    </w:p>
    <w:p w14:paraId="3E051932" w14:textId="77777777" w:rsidR="00532D23" w:rsidRPr="00532D23" w:rsidRDefault="00532D23" w:rsidP="00532D23">
      <w:pPr>
        <w:rPr>
          <w:rFonts w:ascii="Verdana" w:hAnsi="Verdana"/>
          <w:b/>
          <w:bCs/>
        </w:rPr>
      </w:pPr>
      <w:r w:rsidRPr="00532D23">
        <w:rPr>
          <w:rFonts w:ascii="Verdana" w:hAnsi="Verdana"/>
          <w:b/>
          <w:bCs/>
        </w:rPr>
        <w:lastRenderedPageBreak/>
        <w:t>Non-Quantifiable Benefits:</w:t>
      </w:r>
    </w:p>
    <w:p w14:paraId="64A45EC4" w14:textId="77777777" w:rsidR="00532D23" w:rsidRPr="00532D23" w:rsidRDefault="00532D23" w:rsidP="00532D23">
      <w:pPr>
        <w:rPr>
          <w:rFonts w:ascii="Verdana" w:hAnsi="Verdana"/>
        </w:rPr>
      </w:pPr>
      <w:r w:rsidRPr="00532D23">
        <w:rPr>
          <w:rFonts w:ascii="Verdana" w:hAnsi="Verdana"/>
        </w:rPr>
        <w:t>[List benefits that cannot be directly quantified]</w:t>
      </w:r>
    </w:p>
    <w:p w14:paraId="10D4699C" w14:textId="77777777" w:rsidR="00532D23" w:rsidRPr="00532D23" w:rsidRDefault="00532D23" w:rsidP="00532D23">
      <w:pPr>
        <w:rPr>
          <w:rFonts w:ascii="Verdana" w:hAnsi="Verdana"/>
        </w:rPr>
      </w:pPr>
      <w:r w:rsidRPr="00532D23">
        <w:rPr>
          <w:rFonts w:ascii="Verdana" w:hAnsi="Verdana"/>
        </w:rPr>
        <w:t>[Example: Enhanced regulatory standing]</w:t>
      </w:r>
    </w:p>
    <w:p w14:paraId="3FE4486F" w14:textId="77777777" w:rsidR="00532D23" w:rsidRPr="00532D23" w:rsidRDefault="00532D23" w:rsidP="00532D23">
      <w:pPr>
        <w:rPr>
          <w:rFonts w:ascii="Verdana" w:hAnsi="Verdana"/>
        </w:rPr>
      </w:pPr>
      <w:r w:rsidRPr="00532D23">
        <w:rPr>
          <w:rFonts w:ascii="Verdana" w:hAnsi="Verdana"/>
        </w:rPr>
        <w:t>[Example: Improved security culture]</w:t>
      </w:r>
    </w:p>
    <w:p w14:paraId="33BB9E18" w14:textId="77777777" w:rsidR="00532D23" w:rsidRPr="00532D23" w:rsidRDefault="00532D23" w:rsidP="00532D23">
      <w:pPr>
        <w:pStyle w:val="Heading2"/>
        <w:rPr>
          <w:rFonts w:ascii="Verdana" w:hAnsi="Verdana"/>
        </w:rPr>
      </w:pPr>
      <w:r w:rsidRPr="00532D23">
        <w:rPr>
          <w:rFonts w:ascii="Verdana" w:hAnsi="Verdana"/>
        </w:rPr>
        <w:t xml:space="preserve">IMPLEMENTATION TIPS: </w:t>
      </w:r>
    </w:p>
    <w:p w14:paraId="3FACDB68" w14:textId="77777777" w:rsidR="00532D23" w:rsidRPr="00532D23" w:rsidRDefault="00532D23" w:rsidP="00532D23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532D23">
        <w:rPr>
          <w:rFonts w:ascii="Verdana" w:hAnsi="Verdana"/>
        </w:rPr>
        <w:t>Collaborate with Finance to validate calculation methodologies and assumptions</w:t>
      </w:r>
    </w:p>
    <w:p w14:paraId="6569F2B4" w14:textId="77777777" w:rsidR="00532D23" w:rsidRPr="00532D23" w:rsidRDefault="00532D23" w:rsidP="00532D23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532D23">
        <w:rPr>
          <w:rFonts w:ascii="Verdana" w:hAnsi="Verdana"/>
        </w:rPr>
        <w:t>Use ranges rather than point estimates when precise values are unavailable</w:t>
      </w:r>
    </w:p>
    <w:p w14:paraId="2C90DFFF" w14:textId="77777777" w:rsidR="00532D23" w:rsidRPr="00532D23" w:rsidRDefault="00532D23" w:rsidP="00532D23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532D23">
        <w:rPr>
          <w:rFonts w:ascii="Verdana" w:hAnsi="Verdana"/>
        </w:rPr>
        <w:t>Document all assumptions to maintain credibility and enable future refinement</w:t>
      </w:r>
    </w:p>
    <w:p w14:paraId="20028C81" w14:textId="77777777" w:rsidR="005A3C36" w:rsidRPr="00532D23" w:rsidRDefault="005A3C36" w:rsidP="00532D23">
      <w:pPr>
        <w:rPr>
          <w:rFonts w:ascii="Verdana" w:hAnsi="Verdana"/>
        </w:rPr>
      </w:pPr>
    </w:p>
    <w:sectPr w:rsidR="005A3C36" w:rsidRPr="00532D23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1DDF4" w14:textId="77777777" w:rsidR="00E178C0" w:rsidRDefault="00E178C0" w:rsidP="005A3C36">
      <w:pPr>
        <w:spacing w:after="0" w:line="240" w:lineRule="auto"/>
      </w:pPr>
      <w:r>
        <w:separator/>
      </w:r>
    </w:p>
  </w:endnote>
  <w:endnote w:type="continuationSeparator" w:id="0">
    <w:p w14:paraId="03B74865" w14:textId="77777777" w:rsidR="00E178C0" w:rsidRDefault="00E178C0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B0F49" w14:textId="77777777" w:rsidR="0032464F" w:rsidRDefault="003246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5C44" w14:textId="4A82D452" w:rsidR="005A3C36" w:rsidRPr="005A3C36" w:rsidRDefault="0032464F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2D019" w14:textId="77777777" w:rsidR="0032464F" w:rsidRDefault="003246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8A203" w14:textId="77777777" w:rsidR="00E178C0" w:rsidRDefault="00E178C0" w:rsidP="005A3C36">
      <w:pPr>
        <w:spacing w:after="0" w:line="240" w:lineRule="auto"/>
      </w:pPr>
      <w:r>
        <w:separator/>
      </w:r>
    </w:p>
  </w:footnote>
  <w:footnote w:type="continuationSeparator" w:id="0">
    <w:p w14:paraId="4EBBFD58" w14:textId="77777777" w:rsidR="00E178C0" w:rsidRDefault="00E178C0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81EA" w14:textId="77777777" w:rsidR="0032464F" w:rsidRDefault="003246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EC56" w14:textId="469ABA7B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532D23">
      <w:rPr>
        <w:rFonts w:ascii="Verdana" w:hAnsi="Verdana"/>
      </w:rPr>
      <w:t>6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3C30E" w14:textId="77777777" w:rsidR="0032464F" w:rsidRDefault="00324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23"/>
    <w:rsid w:val="000756A1"/>
    <w:rsid w:val="002A6616"/>
    <w:rsid w:val="002B75FE"/>
    <w:rsid w:val="0032464F"/>
    <w:rsid w:val="0033129B"/>
    <w:rsid w:val="004B29F0"/>
    <w:rsid w:val="00532D23"/>
    <w:rsid w:val="00543E0E"/>
    <w:rsid w:val="005A3C36"/>
    <w:rsid w:val="00621788"/>
    <w:rsid w:val="007C7472"/>
    <w:rsid w:val="0097167D"/>
    <w:rsid w:val="00A80303"/>
    <w:rsid w:val="00B56A81"/>
    <w:rsid w:val="00E178C0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1E1D8"/>
  <w15:chartTrackingRefBased/>
  <w15:docId w15:val="{7122BDB9-78DA-42E7-B2E3-E10547F6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D23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532D2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532D2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2464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464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Chapter #: (NAME)</vt:lpstr>
      <vt:lpstr>Security Investment ROI Calculator</vt:lpstr>
      <vt:lpstr>    PART A: Investment Summary</vt:lpstr>
      <vt:lpstr>    PART B: Risk Reduction Value</vt:lpstr>
      <vt:lpstr>    PART C: Business Enablement Value</vt:lpstr>
      <vt:lpstr>    PART D: Operational Efficiency Value</vt:lpstr>
      <vt:lpstr>    PART E: ROI Calculation</vt:lpstr>
      <vt:lpstr>    IMPLEMENTATION TIPS: 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6: Security Investment ROI Calculator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2025-08-25T18:11:00Z</dcterms:created>
  <dcterms:modified xsi:type="dcterms:W3CDTF">2026-05-19T20:02:00Z</dcterms:modified>
</cp:coreProperties>
</file>