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C3D4" w14:textId="77777777" w:rsidR="003F5FA5" w:rsidRPr="003F5FA5" w:rsidRDefault="003F5FA5" w:rsidP="003F5FA5">
      <w:pPr>
        <w:pStyle w:val="Heading1"/>
        <w:rPr>
          <w:rFonts w:ascii="Verdana" w:hAnsi="Verdana"/>
        </w:rPr>
      </w:pPr>
      <w:r w:rsidRPr="003F5FA5">
        <w:rPr>
          <w:rFonts w:ascii="Verdana" w:hAnsi="Verdana"/>
        </w:rPr>
        <w:t>Decision Authority Matrix for Security Risks</w:t>
      </w:r>
    </w:p>
    <w:p w14:paraId="6F2B7E78" w14:textId="77777777" w:rsidR="003F5FA5" w:rsidRPr="003F5FA5" w:rsidRDefault="003F5FA5" w:rsidP="003F5F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>PURPOSE:</w:t>
      </w:r>
      <w:r w:rsidRPr="003F5FA5">
        <w:rPr>
          <w:rFonts w:ascii="Verdana" w:hAnsi="Verdana"/>
        </w:rPr>
        <w:t xml:space="preserve"> Helps organizations clearly define who has authority and responsibility for different types of security risk decisions, preventing both decision paralysis and authority conflicts.</w:t>
      </w:r>
    </w:p>
    <w:p w14:paraId="729FB55B" w14:textId="77777777" w:rsidR="003F5FA5" w:rsidRPr="003F5FA5" w:rsidRDefault="003F5FA5" w:rsidP="003F5F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 xml:space="preserve">WHEN TO USE: </w:t>
      </w:r>
      <w:r w:rsidRPr="003F5FA5">
        <w:rPr>
          <w:rFonts w:ascii="Verdana" w:hAnsi="Verdana"/>
        </w:rPr>
        <w:t>When establishing a new security governance structure, resolving recurring authority conflicts, or following organizational changes that impact security decision-making.</w:t>
      </w:r>
    </w:p>
    <w:p w14:paraId="73FD5652" w14:textId="77777777" w:rsidR="003F5FA5" w:rsidRPr="003F5FA5" w:rsidRDefault="003F5FA5" w:rsidP="003F5FA5">
      <w:pPr>
        <w:pStyle w:val="Heading2"/>
        <w:rPr>
          <w:rFonts w:ascii="Verdana" w:hAnsi="Verdana"/>
        </w:rPr>
      </w:pPr>
      <w:r w:rsidRPr="003F5FA5">
        <w:rPr>
          <w:rFonts w:ascii="Verdana" w:hAnsi="Verdana"/>
        </w:rPr>
        <w:t>Decision Authority Matrix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207"/>
        <w:gridCol w:w="879"/>
        <w:gridCol w:w="668"/>
        <w:gridCol w:w="640"/>
        <w:gridCol w:w="783"/>
        <w:gridCol w:w="2484"/>
        <w:gridCol w:w="1823"/>
      </w:tblGrid>
      <w:tr w:rsidR="003F5FA5" w:rsidRPr="003F5FA5" w14:paraId="37F2B11D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E58824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Decision Type</w:t>
            </w:r>
          </w:p>
        </w:tc>
        <w:tc>
          <w:tcPr>
            <w:tcW w:w="0" w:type="auto"/>
            <w:hideMark/>
          </w:tcPr>
          <w:p w14:paraId="78A4ACC2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Board</w:t>
            </w:r>
          </w:p>
        </w:tc>
        <w:tc>
          <w:tcPr>
            <w:tcW w:w="0" w:type="auto"/>
            <w:hideMark/>
          </w:tcPr>
          <w:p w14:paraId="60848CF4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CEO</w:t>
            </w:r>
          </w:p>
        </w:tc>
        <w:tc>
          <w:tcPr>
            <w:tcW w:w="0" w:type="auto"/>
            <w:hideMark/>
          </w:tcPr>
          <w:p w14:paraId="58205DDB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CIO</w:t>
            </w:r>
          </w:p>
        </w:tc>
        <w:tc>
          <w:tcPr>
            <w:tcW w:w="0" w:type="auto"/>
            <w:hideMark/>
          </w:tcPr>
          <w:p w14:paraId="6CBD8601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CISO</w:t>
            </w:r>
          </w:p>
        </w:tc>
        <w:tc>
          <w:tcPr>
            <w:tcW w:w="0" w:type="auto"/>
            <w:hideMark/>
          </w:tcPr>
          <w:p w14:paraId="3DCAC056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Business Executives</w:t>
            </w:r>
          </w:p>
        </w:tc>
        <w:tc>
          <w:tcPr>
            <w:tcW w:w="0" w:type="auto"/>
            <w:hideMark/>
          </w:tcPr>
          <w:p w14:paraId="26417358" w14:textId="77777777" w:rsidR="003F5FA5" w:rsidRPr="003F5FA5" w:rsidRDefault="003F5FA5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Security Team</w:t>
            </w:r>
          </w:p>
        </w:tc>
      </w:tr>
      <w:tr w:rsidR="003F5FA5" w:rsidRPr="003F5FA5" w14:paraId="6B119A3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17D93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STRATEGIC DECISIONS</w:t>
            </w:r>
          </w:p>
        </w:tc>
        <w:tc>
          <w:tcPr>
            <w:tcW w:w="0" w:type="auto"/>
            <w:hideMark/>
          </w:tcPr>
          <w:p w14:paraId="26BB5AA7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C918205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535F359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1C58F26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117B5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0B5D74E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3F5FA5" w:rsidRPr="003F5FA5" w14:paraId="210CAEC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56EAE8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Security Strategy</w:t>
            </w:r>
          </w:p>
        </w:tc>
        <w:tc>
          <w:tcPr>
            <w:tcW w:w="0" w:type="auto"/>
            <w:hideMark/>
          </w:tcPr>
          <w:p w14:paraId="2A7E8A8B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5395BC2E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326107B4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4F7159CF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4A8F36BC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7333B0A5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</w:tr>
      <w:tr w:rsidR="003F5FA5" w:rsidRPr="003F5FA5" w14:paraId="2E81805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A572B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Risk Appetite</w:t>
            </w:r>
          </w:p>
        </w:tc>
        <w:tc>
          <w:tcPr>
            <w:tcW w:w="0" w:type="auto"/>
            <w:hideMark/>
          </w:tcPr>
          <w:p w14:paraId="020EFA05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139A4CC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218092FD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5C93C7D4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2C65FAA4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5F4D2B43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</w:tr>
      <w:tr w:rsidR="003F5FA5" w:rsidRPr="003F5FA5" w14:paraId="0360F831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5124C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Security Budget</w:t>
            </w:r>
          </w:p>
        </w:tc>
        <w:tc>
          <w:tcPr>
            <w:tcW w:w="0" w:type="auto"/>
            <w:hideMark/>
          </w:tcPr>
          <w:p w14:paraId="5E3BCA25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36C6D3CB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04B7F13C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1FAE402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7ADFB1DD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72B77719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</w:tr>
      <w:tr w:rsidR="003F5FA5" w:rsidRPr="003F5FA5" w14:paraId="4AC698A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E17E3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OPERATIONAL DECISIONS</w:t>
            </w:r>
          </w:p>
        </w:tc>
        <w:tc>
          <w:tcPr>
            <w:tcW w:w="0" w:type="auto"/>
            <w:hideMark/>
          </w:tcPr>
          <w:p w14:paraId="2F874020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2B3CB3D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688C52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800CC92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1B50808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901F2A6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3F5FA5" w:rsidRPr="003F5FA5" w14:paraId="126FB80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DC24E7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Security Policies</w:t>
            </w:r>
          </w:p>
        </w:tc>
        <w:tc>
          <w:tcPr>
            <w:tcW w:w="0" w:type="auto"/>
            <w:hideMark/>
          </w:tcPr>
          <w:p w14:paraId="7B8075A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0A2E694E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318A7C8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28D7FA72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A/R</w:t>
            </w:r>
          </w:p>
        </w:tc>
        <w:tc>
          <w:tcPr>
            <w:tcW w:w="0" w:type="auto"/>
            <w:hideMark/>
          </w:tcPr>
          <w:p w14:paraId="00AFB21F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6F510668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32BBB95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F28C86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Exception Approvals</w:t>
            </w:r>
          </w:p>
        </w:tc>
        <w:tc>
          <w:tcPr>
            <w:tcW w:w="0" w:type="auto"/>
            <w:hideMark/>
          </w:tcPr>
          <w:p w14:paraId="0E05D72F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11CEC23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D9BA7D3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77820A76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52D855A4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  <w:tc>
          <w:tcPr>
            <w:tcW w:w="0" w:type="auto"/>
            <w:hideMark/>
          </w:tcPr>
          <w:p w14:paraId="505A4952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043CD699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1FD52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Risk Acceptance</w:t>
            </w:r>
          </w:p>
        </w:tc>
        <w:tc>
          <w:tcPr>
            <w:tcW w:w="0" w:type="auto"/>
            <w:hideMark/>
          </w:tcPr>
          <w:p w14:paraId="3B200DE7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C22BF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F1D5C6D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346F9631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37E1B26A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A/R</w:t>
            </w:r>
          </w:p>
        </w:tc>
        <w:tc>
          <w:tcPr>
            <w:tcW w:w="0" w:type="auto"/>
            <w:hideMark/>
          </w:tcPr>
          <w:p w14:paraId="6886537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31B8DE6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01614F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Security Controls</w:t>
            </w:r>
          </w:p>
        </w:tc>
        <w:tc>
          <w:tcPr>
            <w:tcW w:w="0" w:type="auto"/>
            <w:hideMark/>
          </w:tcPr>
          <w:p w14:paraId="28FED03E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87AB5F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9C634F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03EB3005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709DD115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</w:t>
            </w:r>
          </w:p>
        </w:tc>
        <w:tc>
          <w:tcPr>
            <w:tcW w:w="0" w:type="auto"/>
            <w:hideMark/>
          </w:tcPr>
          <w:p w14:paraId="716B0557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2ECEE81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3902BE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INCIDENT RESPONSE</w:t>
            </w:r>
          </w:p>
        </w:tc>
        <w:tc>
          <w:tcPr>
            <w:tcW w:w="0" w:type="auto"/>
            <w:hideMark/>
          </w:tcPr>
          <w:p w14:paraId="522AE70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EDAD44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1CEC9D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7ADED8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67DE0C9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62544D9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3F5FA5" w:rsidRPr="003F5FA5" w14:paraId="59B7A54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AB6B9D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Critical Incidents</w:t>
            </w:r>
          </w:p>
        </w:tc>
        <w:tc>
          <w:tcPr>
            <w:tcW w:w="0" w:type="auto"/>
            <w:hideMark/>
          </w:tcPr>
          <w:p w14:paraId="154C4007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294105C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3E87E788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7ECA1B61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2A894350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6EE81D44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7E1C1AD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4D4E84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Major Incidents</w:t>
            </w:r>
          </w:p>
        </w:tc>
        <w:tc>
          <w:tcPr>
            <w:tcW w:w="0" w:type="auto"/>
            <w:hideMark/>
          </w:tcPr>
          <w:p w14:paraId="31CA0C19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F3EF586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1D5DD260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335C654C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7AA6E5D4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6FCBF252" w14:textId="77777777" w:rsidR="003F5FA5" w:rsidRPr="003F5FA5" w:rsidRDefault="003F5FA5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  <w:tr w:rsidR="003F5FA5" w:rsidRPr="003F5FA5" w14:paraId="2B2A982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3D947A" w14:textId="77777777" w:rsidR="003F5FA5" w:rsidRPr="003F5FA5" w:rsidRDefault="003F5FA5" w:rsidP="005C3B97">
            <w:pPr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Routine Incidents</w:t>
            </w:r>
          </w:p>
        </w:tc>
        <w:tc>
          <w:tcPr>
            <w:tcW w:w="0" w:type="auto"/>
            <w:hideMark/>
          </w:tcPr>
          <w:p w14:paraId="3075C9FD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1D2B532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B7E012C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2BFFF62A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A</w:t>
            </w:r>
          </w:p>
        </w:tc>
        <w:tc>
          <w:tcPr>
            <w:tcW w:w="0" w:type="auto"/>
            <w:hideMark/>
          </w:tcPr>
          <w:p w14:paraId="1593626E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I</w:t>
            </w:r>
          </w:p>
        </w:tc>
        <w:tc>
          <w:tcPr>
            <w:tcW w:w="0" w:type="auto"/>
            <w:hideMark/>
          </w:tcPr>
          <w:p w14:paraId="5233E024" w14:textId="77777777" w:rsidR="003F5FA5" w:rsidRPr="003F5FA5" w:rsidRDefault="003F5FA5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F5FA5">
              <w:rPr>
                <w:rFonts w:ascii="Verdana" w:hAnsi="Verdana"/>
              </w:rPr>
              <w:t>R</w:t>
            </w:r>
          </w:p>
        </w:tc>
      </w:tr>
    </w:tbl>
    <w:p w14:paraId="1C1CBAAF" w14:textId="77777777" w:rsidR="003F5FA5" w:rsidRPr="003F5FA5" w:rsidRDefault="003F5FA5" w:rsidP="003F5FA5">
      <w:pPr>
        <w:pStyle w:val="Caption"/>
        <w:rPr>
          <w:rFonts w:ascii="Verdana" w:hAnsi="Verdana"/>
        </w:rPr>
      </w:pPr>
      <w:r w:rsidRPr="003F5FA5">
        <w:rPr>
          <w:rFonts w:ascii="Verdana" w:hAnsi="Verdana"/>
        </w:rPr>
        <w:t xml:space="preserve">Table </w:t>
      </w:r>
      <w:r w:rsidRPr="003F5FA5">
        <w:rPr>
          <w:rFonts w:ascii="Verdana" w:hAnsi="Verdana"/>
        </w:rPr>
        <w:fldChar w:fldCharType="begin"/>
      </w:r>
      <w:r w:rsidRPr="003F5FA5">
        <w:rPr>
          <w:rFonts w:ascii="Verdana" w:hAnsi="Verdana"/>
        </w:rPr>
        <w:instrText xml:space="preserve"> SEQ Table \* ARABIC </w:instrText>
      </w:r>
      <w:r w:rsidRPr="003F5FA5">
        <w:rPr>
          <w:rFonts w:ascii="Verdana" w:hAnsi="Verdana"/>
        </w:rPr>
        <w:fldChar w:fldCharType="separate"/>
      </w:r>
      <w:r w:rsidRPr="003F5FA5">
        <w:rPr>
          <w:rFonts w:ascii="Verdana" w:hAnsi="Verdana"/>
          <w:noProof/>
        </w:rPr>
        <w:t>45</w:t>
      </w:r>
      <w:r w:rsidRPr="003F5FA5">
        <w:rPr>
          <w:rFonts w:ascii="Verdana" w:hAnsi="Verdana"/>
          <w:noProof/>
        </w:rPr>
        <w:fldChar w:fldCharType="end"/>
      </w:r>
      <w:r w:rsidRPr="003F5FA5">
        <w:rPr>
          <w:rFonts w:ascii="Verdana" w:hAnsi="Verdana"/>
        </w:rPr>
        <w:t>: Decision Authority Matrix</w:t>
      </w:r>
    </w:p>
    <w:p w14:paraId="1532983B" w14:textId="77777777" w:rsidR="003F5FA5" w:rsidRPr="003F5FA5" w:rsidRDefault="003F5FA5" w:rsidP="003F5FA5">
      <w:pPr>
        <w:pStyle w:val="Heading3"/>
        <w:rPr>
          <w:rFonts w:ascii="Verdana" w:hAnsi="Verdana"/>
        </w:rPr>
      </w:pPr>
      <w:r w:rsidRPr="003F5FA5">
        <w:rPr>
          <w:rFonts w:ascii="Verdana" w:hAnsi="Verdana"/>
        </w:rPr>
        <w:t>Legend:</w:t>
      </w:r>
    </w:p>
    <w:p w14:paraId="5106BBF1" w14:textId="77777777" w:rsidR="003F5FA5" w:rsidRPr="003F5FA5" w:rsidRDefault="003F5FA5" w:rsidP="003F5FA5">
      <w:p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>R =</w:t>
      </w:r>
      <w:r w:rsidRPr="003F5FA5">
        <w:rPr>
          <w:rFonts w:ascii="Verdana" w:hAnsi="Verdana"/>
        </w:rPr>
        <w:t xml:space="preserve"> Responsible (does the work)</w:t>
      </w:r>
    </w:p>
    <w:p w14:paraId="0A64E259" w14:textId="77777777" w:rsidR="003F5FA5" w:rsidRPr="003F5FA5" w:rsidRDefault="003F5FA5" w:rsidP="003F5FA5">
      <w:p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 xml:space="preserve">A = </w:t>
      </w:r>
      <w:r w:rsidRPr="003F5FA5">
        <w:rPr>
          <w:rFonts w:ascii="Verdana" w:hAnsi="Verdana"/>
        </w:rPr>
        <w:t>Accountable (ultimately answerable)</w:t>
      </w:r>
    </w:p>
    <w:p w14:paraId="5B4C22FB" w14:textId="77777777" w:rsidR="003F5FA5" w:rsidRPr="003F5FA5" w:rsidRDefault="003F5FA5" w:rsidP="003F5FA5">
      <w:p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 xml:space="preserve">C = </w:t>
      </w:r>
      <w:r w:rsidRPr="003F5FA5">
        <w:rPr>
          <w:rFonts w:ascii="Verdana" w:hAnsi="Verdana"/>
        </w:rPr>
        <w:t>Consulted (provides input)</w:t>
      </w:r>
    </w:p>
    <w:p w14:paraId="12E6EF4C" w14:textId="77777777" w:rsidR="003F5FA5" w:rsidRPr="003F5FA5" w:rsidRDefault="003F5FA5" w:rsidP="003F5FA5">
      <w:pPr>
        <w:rPr>
          <w:rFonts w:ascii="Verdana" w:hAnsi="Verdana"/>
        </w:rPr>
      </w:pPr>
      <w:r w:rsidRPr="003F5FA5">
        <w:rPr>
          <w:rFonts w:ascii="Verdana" w:hAnsi="Verdana"/>
          <w:b/>
          <w:bCs/>
        </w:rPr>
        <w:t xml:space="preserve">I = </w:t>
      </w:r>
      <w:r w:rsidRPr="003F5FA5">
        <w:rPr>
          <w:rFonts w:ascii="Verdana" w:hAnsi="Verdana"/>
        </w:rPr>
        <w:t>Informed (receives information)</w:t>
      </w:r>
    </w:p>
    <w:p w14:paraId="4076F09B" w14:textId="77777777" w:rsidR="003F5FA5" w:rsidRPr="003F5FA5" w:rsidRDefault="003F5FA5" w:rsidP="003F5FA5">
      <w:pPr>
        <w:pStyle w:val="Heading2"/>
        <w:rPr>
          <w:rFonts w:ascii="Verdana" w:hAnsi="Verdana"/>
        </w:rPr>
      </w:pPr>
      <w:r w:rsidRPr="003F5FA5">
        <w:rPr>
          <w:rFonts w:ascii="Verdana" w:hAnsi="Verdana"/>
        </w:rPr>
        <w:t>ESCALATION THRESHOLDS:</w:t>
      </w:r>
    </w:p>
    <w:p w14:paraId="2DF9346A" w14:textId="77777777" w:rsidR="003F5FA5" w:rsidRPr="003F5FA5" w:rsidRDefault="003F5FA5" w:rsidP="003F5FA5">
      <w:pPr>
        <w:pStyle w:val="ListParagraph"/>
        <w:numPr>
          <w:ilvl w:val="1"/>
          <w:numId w:val="2"/>
        </w:numPr>
        <w:rPr>
          <w:rFonts w:ascii="Verdana" w:hAnsi="Verdana"/>
        </w:rPr>
      </w:pPr>
      <w:r w:rsidRPr="003F5FA5">
        <w:rPr>
          <w:rFonts w:ascii="Verdana" w:hAnsi="Verdana"/>
        </w:rPr>
        <w:t>Tier 1: Risks with potential impact &lt; $100,000 - CISO decision</w:t>
      </w:r>
    </w:p>
    <w:p w14:paraId="4C5C92A2" w14:textId="77777777" w:rsidR="003F5FA5" w:rsidRPr="003F5FA5" w:rsidRDefault="003F5FA5" w:rsidP="003F5FA5">
      <w:pPr>
        <w:pStyle w:val="ListParagraph"/>
        <w:numPr>
          <w:ilvl w:val="1"/>
          <w:numId w:val="2"/>
        </w:numPr>
        <w:rPr>
          <w:rFonts w:ascii="Verdana" w:hAnsi="Verdana"/>
        </w:rPr>
      </w:pPr>
      <w:r w:rsidRPr="003F5FA5">
        <w:rPr>
          <w:rFonts w:ascii="Verdana" w:hAnsi="Verdana"/>
        </w:rPr>
        <w:t>Tier 2: Risks with potential impact $100,000-$1M - Executive Committee approval</w:t>
      </w:r>
    </w:p>
    <w:p w14:paraId="16723FAC" w14:textId="77777777" w:rsidR="003F5FA5" w:rsidRPr="003F5FA5" w:rsidRDefault="003F5FA5" w:rsidP="003F5FA5">
      <w:pPr>
        <w:pStyle w:val="ListParagraph"/>
        <w:numPr>
          <w:ilvl w:val="1"/>
          <w:numId w:val="2"/>
        </w:numPr>
        <w:rPr>
          <w:rFonts w:ascii="Verdana" w:hAnsi="Verdana"/>
        </w:rPr>
      </w:pPr>
      <w:r w:rsidRPr="003F5FA5">
        <w:rPr>
          <w:rFonts w:ascii="Verdana" w:hAnsi="Verdana"/>
        </w:rPr>
        <w:t>Tier 3: Risks with potential impact &gt; $1M - Board Risk Committee approval</w:t>
      </w:r>
    </w:p>
    <w:p w14:paraId="380175C3" w14:textId="77777777" w:rsidR="003F5FA5" w:rsidRPr="003F5FA5" w:rsidRDefault="003F5FA5" w:rsidP="003F5FA5">
      <w:pPr>
        <w:pStyle w:val="Heading2"/>
        <w:rPr>
          <w:rFonts w:ascii="Verdana" w:hAnsi="Verdana"/>
        </w:rPr>
      </w:pPr>
      <w:r w:rsidRPr="003F5FA5">
        <w:rPr>
          <w:rFonts w:ascii="Verdana" w:hAnsi="Verdana"/>
        </w:rPr>
        <w:t>EXCEPTION PROCESS:</w:t>
      </w:r>
    </w:p>
    <w:p w14:paraId="2B0F903C" w14:textId="77777777" w:rsidR="003F5FA5" w:rsidRPr="003F5FA5" w:rsidRDefault="003F5FA5" w:rsidP="003F5FA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3F5FA5">
        <w:rPr>
          <w:rFonts w:ascii="Verdana" w:hAnsi="Verdana"/>
        </w:rPr>
        <w:t>Business unit documents exception request with business justification</w:t>
      </w:r>
    </w:p>
    <w:p w14:paraId="0F1D11D6" w14:textId="77777777" w:rsidR="003F5FA5" w:rsidRPr="003F5FA5" w:rsidRDefault="003F5FA5" w:rsidP="003F5FA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3F5FA5">
        <w:rPr>
          <w:rFonts w:ascii="Verdana" w:hAnsi="Verdana"/>
        </w:rPr>
        <w:t>Security team assesses risk impact and recommends controls</w:t>
      </w:r>
    </w:p>
    <w:p w14:paraId="6941EF85" w14:textId="77777777" w:rsidR="003F5FA5" w:rsidRPr="003F5FA5" w:rsidRDefault="003F5FA5" w:rsidP="003F5FA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3F5FA5">
        <w:rPr>
          <w:rFonts w:ascii="Verdana" w:hAnsi="Verdana"/>
        </w:rPr>
        <w:t>Approval at appropriate level based on risk impact</w:t>
      </w:r>
    </w:p>
    <w:p w14:paraId="218EA4AC" w14:textId="77777777" w:rsidR="003F5FA5" w:rsidRPr="003F5FA5" w:rsidRDefault="003F5FA5" w:rsidP="003F5FA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3F5FA5">
        <w:rPr>
          <w:rFonts w:ascii="Verdana" w:hAnsi="Verdana"/>
        </w:rPr>
        <w:lastRenderedPageBreak/>
        <w:t>Documentation and tracking of all approved exceptions</w:t>
      </w:r>
    </w:p>
    <w:p w14:paraId="78502EC7" w14:textId="77777777" w:rsidR="003F5FA5" w:rsidRPr="003F5FA5" w:rsidRDefault="003F5FA5" w:rsidP="003F5FA5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3F5FA5">
        <w:rPr>
          <w:rFonts w:ascii="Verdana" w:hAnsi="Verdana"/>
        </w:rPr>
        <w:t>Periodic review of all active exceptions (quarterly minimum)</w:t>
      </w:r>
    </w:p>
    <w:p w14:paraId="371F6F65" w14:textId="77777777" w:rsidR="003F5FA5" w:rsidRPr="003F5FA5" w:rsidRDefault="003F5FA5" w:rsidP="003F5FA5">
      <w:pPr>
        <w:pStyle w:val="Heading2"/>
        <w:rPr>
          <w:rFonts w:ascii="Verdana" w:hAnsi="Verdana"/>
        </w:rPr>
      </w:pPr>
      <w:r w:rsidRPr="003F5FA5">
        <w:rPr>
          <w:rFonts w:ascii="Verdana" w:hAnsi="Verdana"/>
        </w:rPr>
        <w:t xml:space="preserve">IMPLEMENTATION TIPS: </w:t>
      </w:r>
    </w:p>
    <w:p w14:paraId="4C014D22" w14:textId="77777777" w:rsidR="003F5FA5" w:rsidRPr="003F5FA5" w:rsidRDefault="003F5FA5" w:rsidP="003F5F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F5FA5">
        <w:rPr>
          <w:rFonts w:ascii="Verdana" w:hAnsi="Verdana"/>
        </w:rPr>
        <w:t>Customize thresholds based on your organization's size and risk profile</w:t>
      </w:r>
    </w:p>
    <w:p w14:paraId="68F8EA37" w14:textId="77777777" w:rsidR="003F5FA5" w:rsidRPr="003F5FA5" w:rsidRDefault="003F5FA5" w:rsidP="003F5F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F5FA5">
        <w:rPr>
          <w:rFonts w:ascii="Verdana" w:hAnsi="Verdana"/>
        </w:rPr>
        <w:t>Review the matrix annually and after significant organizational changes</w:t>
      </w:r>
    </w:p>
    <w:p w14:paraId="303E2A28" w14:textId="77777777" w:rsidR="003F5FA5" w:rsidRPr="003F5FA5" w:rsidRDefault="003F5FA5" w:rsidP="003F5FA5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F5FA5">
        <w:rPr>
          <w:rFonts w:ascii="Verdana" w:hAnsi="Verdana"/>
        </w:rPr>
        <w:t>Use this as a communication tool with both security and business stakeholders</w:t>
      </w:r>
    </w:p>
    <w:p w14:paraId="41AFF0D5" w14:textId="77777777" w:rsidR="005A3C36" w:rsidRPr="003F5FA5" w:rsidRDefault="005A3C36" w:rsidP="003F5FA5">
      <w:pPr>
        <w:rPr>
          <w:rFonts w:ascii="Verdana" w:hAnsi="Verdana"/>
        </w:rPr>
      </w:pPr>
    </w:p>
    <w:sectPr w:rsidR="005A3C36" w:rsidRPr="003F5FA5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16D5" w14:textId="77777777" w:rsidR="00EC17B2" w:rsidRDefault="00EC17B2" w:rsidP="005A3C36">
      <w:pPr>
        <w:spacing w:after="0" w:line="240" w:lineRule="auto"/>
      </w:pPr>
      <w:r>
        <w:separator/>
      </w:r>
    </w:p>
  </w:endnote>
  <w:endnote w:type="continuationSeparator" w:id="0">
    <w:p w14:paraId="4B6008B3" w14:textId="77777777" w:rsidR="00EC17B2" w:rsidRDefault="00EC17B2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8005" w14:textId="77777777" w:rsidR="009B25E7" w:rsidRDefault="009B25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763F" w14:textId="3DF32E80" w:rsidR="005A3C36" w:rsidRPr="005A3C36" w:rsidRDefault="009B25E7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26BC" w14:textId="77777777" w:rsidR="009B25E7" w:rsidRDefault="009B2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CA2C0" w14:textId="77777777" w:rsidR="00EC17B2" w:rsidRDefault="00EC17B2" w:rsidP="005A3C36">
      <w:pPr>
        <w:spacing w:after="0" w:line="240" w:lineRule="auto"/>
      </w:pPr>
      <w:r>
        <w:separator/>
      </w:r>
    </w:p>
  </w:footnote>
  <w:footnote w:type="continuationSeparator" w:id="0">
    <w:p w14:paraId="00E59107" w14:textId="77777777" w:rsidR="00EC17B2" w:rsidRDefault="00EC17B2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4095" w14:textId="77777777" w:rsidR="009B25E7" w:rsidRDefault="009B2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F273C" w14:textId="3854F5E0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3F5FA5">
      <w:rPr>
        <w:rFonts w:ascii="Verdana" w:hAnsi="Verdana"/>
      </w:rPr>
      <w:t>7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DFCD" w14:textId="77777777" w:rsidR="009B25E7" w:rsidRDefault="009B2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0E9B"/>
    <w:multiLevelType w:val="hybridMultilevel"/>
    <w:tmpl w:val="CEC4D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B3DBE"/>
    <w:multiLevelType w:val="hybridMultilevel"/>
    <w:tmpl w:val="4468C7A4"/>
    <w:lvl w:ilvl="0" w:tplc="8E6C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72810E0">
      <w:start w:val="5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652410">
    <w:abstractNumId w:val="1"/>
  </w:num>
  <w:num w:numId="2" w16cid:durableId="1397051901">
    <w:abstractNumId w:val="2"/>
  </w:num>
  <w:num w:numId="3" w16cid:durableId="142221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A5"/>
    <w:rsid w:val="000756A1"/>
    <w:rsid w:val="002A6616"/>
    <w:rsid w:val="002B75FE"/>
    <w:rsid w:val="00342651"/>
    <w:rsid w:val="003F5FA5"/>
    <w:rsid w:val="004B29F0"/>
    <w:rsid w:val="00543E0E"/>
    <w:rsid w:val="005A3C36"/>
    <w:rsid w:val="006F379B"/>
    <w:rsid w:val="007C7472"/>
    <w:rsid w:val="0097167D"/>
    <w:rsid w:val="009B25E7"/>
    <w:rsid w:val="00A80303"/>
    <w:rsid w:val="00B56A81"/>
    <w:rsid w:val="00EC17B2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7C626"/>
  <w15:chartTrackingRefBased/>
  <w15:docId w15:val="{7703666F-F311-4AC9-9ABC-5326DA6A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FA5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3F5F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3F5FA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B25E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25E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Chapter #: (NAME)</vt:lpstr>
      <vt:lpstr>Decision Authority Matrix for Security Risks</vt:lpstr>
      <vt:lpstr>    Decision Authority Matrix</vt:lpstr>
      <vt:lpstr>        Legend:</vt:lpstr>
      <vt:lpstr>    ESCALATION THRESHOLDS:</vt:lpstr>
      <vt:lpstr>    EXCEPTION PROCESS:</vt:lpstr>
      <vt:lpstr>    IMPLEMENTATION TIPS: 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7: Decision Authority Matrix for Security Risks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2025-08-25T18:21:00Z</dcterms:created>
  <dcterms:modified xsi:type="dcterms:W3CDTF">2026-05-19T20:03:00Z</dcterms:modified>
</cp:coreProperties>
</file>