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AA055" w14:textId="77777777" w:rsidR="00242DDD" w:rsidRPr="00242DDD" w:rsidRDefault="00242DDD" w:rsidP="00242DDD">
      <w:pPr>
        <w:pStyle w:val="Heading1"/>
        <w:rPr>
          <w:rFonts w:ascii="Verdana" w:hAnsi="Verdana"/>
        </w:rPr>
      </w:pPr>
      <w:r w:rsidRPr="00242DDD">
        <w:rPr>
          <w:rFonts w:ascii="Verdana" w:hAnsi="Verdana"/>
        </w:rPr>
        <w:t>Exercise: Decision Rights Mapping</w:t>
      </w:r>
    </w:p>
    <w:p w14:paraId="6A75AC73" w14:textId="77777777" w:rsidR="00242DDD" w:rsidRPr="00242DDD" w:rsidRDefault="00242DDD" w:rsidP="00242DDD">
      <w:pPr>
        <w:rPr>
          <w:rFonts w:ascii="Verdana" w:hAnsi="Verdana"/>
        </w:rPr>
      </w:pPr>
      <w:r w:rsidRPr="00242DDD">
        <w:rPr>
          <w:rFonts w:ascii="Verdana" w:hAnsi="Verdana"/>
        </w:rPr>
        <w:t>Organizations can use the following exercise to map security decision types to appropriate roles:</w:t>
      </w:r>
    </w:p>
    <w:p w14:paraId="3F65B43C" w14:textId="77777777" w:rsidR="00242DDD" w:rsidRPr="00242DDD" w:rsidRDefault="00242DDD" w:rsidP="00242DD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42DDD">
        <w:rPr>
          <w:rFonts w:ascii="Verdana" w:hAnsi="Verdana"/>
        </w:rPr>
        <w:t>Identify key security decision categories (e.g., policy exceptions, new technology approval)</w:t>
      </w:r>
    </w:p>
    <w:p w14:paraId="3BC03053" w14:textId="77777777" w:rsidR="00242DDD" w:rsidRPr="00242DDD" w:rsidRDefault="00242DDD" w:rsidP="00242DD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42DDD">
        <w:rPr>
          <w:rFonts w:ascii="Verdana" w:hAnsi="Verdana"/>
        </w:rPr>
        <w:t>Document which roles are Responsible, Accountable, Consulted, and Informed for each decision type</w:t>
      </w:r>
    </w:p>
    <w:p w14:paraId="570AA16A" w14:textId="77777777" w:rsidR="00242DDD" w:rsidRPr="00242DDD" w:rsidRDefault="00242DDD" w:rsidP="00242DD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42DDD">
        <w:rPr>
          <w:rFonts w:ascii="Verdana" w:hAnsi="Verdana"/>
        </w:rPr>
        <w:t>Define approval thresholds and escalation triggers based on risk impact</w:t>
      </w:r>
    </w:p>
    <w:p w14:paraId="4DDF415D" w14:textId="77777777" w:rsidR="00242DDD" w:rsidRPr="00242DDD" w:rsidRDefault="00242DDD" w:rsidP="00242DD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42DDD">
        <w:rPr>
          <w:rFonts w:ascii="Verdana" w:hAnsi="Verdana"/>
        </w:rPr>
        <w:t>Review the resulting matrix for gaps and conflicts</w:t>
      </w:r>
    </w:p>
    <w:p w14:paraId="08DB6F2B" w14:textId="77777777" w:rsidR="00242DDD" w:rsidRPr="00242DDD" w:rsidRDefault="00242DDD" w:rsidP="00242DD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242DDD">
        <w:rPr>
          <w:rFonts w:ascii="Verdana" w:hAnsi="Verdana"/>
        </w:rPr>
        <w:t>Validate the matrix with key stakeholders before implementation</w:t>
      </w:r>
    </w:p>
    <w:p w14:paraId="65448B0D" w14:textId="77777777" w:rsidR="00242DDD" w:rsidRPr="00242DDD" w:rsidRDefault="00242DDD" w:rsidP="00242DDD">
      <w:pPr>
        <w:rPr>
          <w:rFonts w:ascii="Verdana" w:hAnsi="Verdana"/>
        </w:rPr>
      </w:pPr>
      <w:r w:rsidRPr="00242DDD">
        <w:rPr>
          <w:rFonts w:ascii="Verdana" w:hAnsi="Verdana"/>
        </w:rPr>
        <w:t>This exercise helps organizations identify and address decision authority gaps and conflicts before they cause operational problems or governance failures.</w:t>
      </w:r>
    </w:p>
    <w:p w14:paraId="72AF5D66" w14:textId="77777777" w:rsidR="005A3C36" w:rsidRDefault="005A3C36" w:rsidP="00242DDD">
      <w:pPr>
        <w:rPr>
          <w:rFonts w:ascii="Verdana" w:hAnsi="Verdana"/>
        </w:rPr>
      </w:pPr>
    </w:p>
    <w:p w14:paraId="54A728F6" w14:textId="77777777" w:rsidR="004575A9" w:rsidRPr="004575A9" w:rsidRDefault="004575A9" w:rsidP="004575A9">
      <w:pPr>
        <w:rPr>
          <w:rFonts w:ascii="Verdana" w:hAnsi="Verdana"/>
        </w:rPr>
      </w:pPr>
    </w:p>
    <w:p w14:paraId="1836A1D9" w14:textId="77777777" w:rsidR="004575A9" w:rsidRPr="004575A9" w:rsidRDefault="004575A9" w:rsidP="004575A9">
      <w:pPr>
        <w:rPr>
          <w:rFonts w:ascii="Verdana" w:hAnsi="Verdana"/>
        </w:rPr>
      </w:pPr>
    </w:p>
    <w:p w14:paraId="27B14835" w14:textId="77777777" w:rsidR="004575A9" w:rsidRPr="004575A9" w:rsidRDefault="004575A9" w:rsidP="004575A9">
      <w:pPr>
        <w:rPr>
          <w:rFonts w:ascii="Verdana" w:hAnsi="Verdana"/>
        </w:rPr>
      </w:pPr>
    </w:p>
    <w:p w14:paraId="4C3966F8" w14:textId="77777777" w:rsidR="004575A9" w:rsidRPr="004575A9" w:rsidRDefault="004575A9" w:rsidP="004575A9">
      <w:pPr>
        <w:rPr>
          <w:rFonts w:ascii="Verdana" w:hAnsi="Verdana"/>
        </w:rPr>
      </w:pPr>
    </w:p>
    <w:p w14:paraId="3F7429BC" w14:textId="77777777" w:rsidR="004575A9" w:rsidRPr="004575A9" w:rsidRDefault="004575A9" w:rsidP="004575A9">
      <w:pPr>
        <w:rPr>
          <w:rFonts w:ascii="Verdana" w:hAnsi="Verdana"/>
        </w:rPr>
      </w:pPr>
    </w:p>
    <w:p w14:paraId="3928C87A" w14:textId="77777777" w:rsidR="004575A9" w:rsidRPr="004575A9" w:rsidRDefault="004575A9" w:rsidP="004575A9">
      <w:pPr>
        <w:rPr>
          <w:rFonts w:ascii="Verdana" w:hAnsi="Verdana"/>
        </w:rPr>
      </w:pPr>
    </w:p>
    <w:p w14:paraId="481E63F2" w14:textId="77777777" w:rsidR="004575A9" w:rsidRPr="004575A9" w:rsidRDefault="004575A9" w:rsidP="004575A9">
      <w:pPr>
        <w:rPr>
          <w:rFonts w:ascii="Verdana" w:hAnsi="Verdana"/>
        </w:rPr>
      </w:pPr>
    </w:p>
    <w:p w14:paraId="34D1644D" w14:textId="77777777" w:rsidR="004575A9" w:rsidRPr="004575A9" w:rsidRDefault="004575A9" w:rsidP="004575A9">
      <w:pPr>
        <w:rPr>
          <w:rFonts w:ascii="Verdana" w:hAnsi="Verdana"/>
        </w:rPr>
      </w:pPr>
    </w:p>
    <w:p w14:paraId="3A0FD99A" w14:textId="77777777" w:rsidR="004575A9" w:rsidRPr="004575A9" w:rsidRDefault="004575A9" w:rsidP="004575A9">
      <w:pPr>
        <w:rPr>
          <w:rFonts w:ascii="Verdana" w:hAnsi="Verdana"/>
        </w:rPr>
      </w:pPr>
    </w:p>
    <w:p w14:paraId="7B577E58" w14:textId="77777777" w:rsidR="004575A9" w:rsidRPr="004575A9" w:rsidRDefault="004575A9" w:rsidP="004575A9">
      <w:pPr>
        <w:rPr>
          <w:rFonts w:ascii="Verdana" w:hAnsi="Verdana"/>
        </w:rPr>
      </w:pPr>
    </w:p>
    <w:p w14:paraId="4A4072C8" w14:textId="77777777" w:rsidR="004575A9" w:rsidRPr="004575A9" w:rsidRDefault="004575A9" w:rsidP="004575A9">
      <w:pPr>
        <w:rPr>
          <w:rFonts w:ascii="Verdana" w:hAnsi="Verdana"/>
        </w:rPr>
      </w:pPr>
    </w:p>
    <w:p w14:paraId="42479533" w14:textId="77777777" w:rsidR="004575A9" w:rsidRPr="004575A9" w:rsidRDefault="004575A9" w:rsidP="004575A9">
      <w:pPr>
        <w:rPr>
          <w:rFonts w:ascii="Verdana" w:hAnsi="Verdana"/>
        </w:rPr>
      </w:pPr>
    </w:p>
    <w:p w14:paraId="092559F4" w14:textId="77777777" w:rsidR="004575A9" w:rsidRPr="004575A9" w:rsidRDefault="004575A9" w:rsidP="004575A9">
      <w:pPr>
        <w:rPr>
          <w:rFonts w:ascii="Verdana" w:hAnsi="Verdana"/>
        </w:rPr>
      </w:pPr>
    </w:p>
    <w:p w14:paraId="774A20B6" w14:textId="77777777" w:rsidR="004575A9" w:rsidRPr="004575A9" w:rsidRDefault="004575A9" w:rsidP="004575A9">
      <w:pPr>
        <w:rPr>
          <w:rFonts w:ascii="Verdana" w:hAnsi="Verdana"/>
        </w:rPr>
      </w:pPr>
    </w:p>
    <w:p w14:paraId="3259D2EC" w14:textId="77777777" w:rsidR="004575A9" w:rsidRPr="004575A9" w:rsidRDefault="004575A9" w:rsidP="004575A9">
      <w:pPr>
        <w:rPr>
          <w:rFonts w:ascii="Verdana" w:hAnsi="Verdana"/>
        </w:rPr>
      </w:pPr>
    </w:p>
    <w:p w14:paraId="27C5D414" w14:textId="6B65D9A8" w:rsidR="004575A9" w:rsidRPr="004575A9" w:rsidRDefault="004575A9" w:rsidP="004575A9">
      <w:pPr>
        <w:tabs>
          <w:tab w:val="left" w:pos="4908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4575A9" w:rsidRPr="004575A9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6A583" w14:textId="77777777" w:rsidR="005631E3" w:rsidRDefault="005631E3" w:rsidP="005A3C36">
      <w:pPr>
        <w:spacing w:after="0" w:line="240" w:lineRule="auto"/>
      </w:pPr>
      <w:r>
        <w:separator/>
      </w:r>
    </w:p>
  </w:endnote>
  <w:endnote w:type="continuationSeparator" w:id="0">
    <w:p w14:paraId="163451F9" w14:textId="77777777" w:rsidR="005631E3" w:rsidRDefault="005631E3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FBC4" w14:textId="77777777" w:rsidR="004575A9" w:rsidRDefault="004575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82DDF" w14:textId="6C7FE088" w:rsidR="005A3C36" w:rsidRPr="005A3C36" w:rsidRDefault="004575A9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9FE9" w14:textId="77777777" w:rsidR="004575A9" w:rsidRDefault="004575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D6209" w14:textId="77777777" w:rsidR="005631E3" w:rsidRDefault="005631E3" w:rsidP="005A3C36">
      <w:pPr>
        <w:spacing w:after="0" w:line="240" w:lineRule="auto"/>
      </w:pPr>
      <w:r>
        <w:separator/>
      </w:r>
    </w:p>
  </w:footnote>
  <w:footnote w:type="continuationSeparator" w:id="0">
    <w:p w14:paraId="1AA4C43D" w14:textId="77777777" w:rsidR="005631E3" w:rsidRDefault="005631E3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A0F1B" w14:textId="77777777" w:rsidR="004575A9" w:rsidRDefault="004575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23E5C" w14:textId="23733314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242DDD">
      <w:rPr>
        <w:rFonts w:ascii="Verdana" w:hAnsi="Verdana"/>
      </w:rPr>
      <w:t>7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E8A6" w14:textId="77777777" w:rsidR="004575A9" w:rsidRDefault="004575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DDD"/>
    <w:rsid w:val="000756A1"/>
    <w:rsid w:val="001B2392"/>
    <w:rsid w:val="00242DDD"/>
    <w:rsid w:val="00265CF0"/>
    <w:rsid w:val="002A6616"/>
    <w:rsid w:val="002B75FE"/>
    <w:rsid w:val="004575A9"/>
    <w:rsid w:val="004B29F0"/>
    <w:rsid w:val="00543E0E"/>
    <w:rsid w:val="005631E3"/>
    <w:rsid w:val="005A3C36"/>
    <w:rsid w:val="007C7472"/>
    <w:rsid w:val="0097167D"/>
    <w:rsid w:val="00A80303"/>
    <w:rsid w:val="00B56A81"/>
    <w:rsid w:val="00EF110D"/>
    <w:rsid w:val="00F17314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B0A30"/>
  <w15:chartTrackingRefBased/>
  <w15:docId w15:val="{56A41E1A-02A4-481A-9004-4D1AD87B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DDD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4575A9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75A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Decision Rights Mapping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7: Exercise: Decision Rights Mapping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2025-08-25T23:00:00Z</dcterms:created>
  <dcterms:modified xsi:type="dcterms:W3CDTF">2026-05-19T20:07:00Z</dcterms:modified>
</cp:coreProperties>
</file>