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49F4F" w14:textId="77777777" w:rsidR="001327C6" w:rsidRPr="001327C6" w:rsidRDefault="001327C6" w:rsidP="001327C6">
      <w:pPr>
        <w:pStyle w:val="Heading1"/>
        <w:rPr>
          <w:rFonts w:ascii="Verdana" w:hAnsi="Verdana"/>
        </w:rPr>
      </w:pPr>
      <w:r w:rsidRPr="001327C6">
        <w:rPr>
          <w:rFonts w:ascii="Verdana" w:hAnsi="Verdana"/>
        </w:rPr>
        <w:t>Risk Translation Framework: From Technical to Business Impact</w:t>
      </w:r>
    </w:p>
    <w:p w14:paraId="66908778" w14:textId="77777777" w:rsidR="001327C6" w:rsidRPr="001327C6" w:rsidRDefault="001327C6" w:rsidP="001327C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327C6">
        <w:rPr>
          <w:rFonts w:ascii="Verdana" w:hAnsi="Verdana"/>
          <w:b/>
          <w:bCs/>
        </w:rPr>
        <w:t>PURPOSE:</w:t>
      </w:r>
      <w:r w:rsidRPr="001327C6">
        <w:rPr>
          <w:rFonts w:ascii="Verdana" w:hAnsi="Verdana"/>
        </w:rPr>
        <w:t xml:space="preserve"> Helps security leaders translate technical vulnerabilities and threats into business impacts that executives and board members can understand and prioritize effectively.</w:t>
      </w:r>
    </w:p>
    <w:p w14:paraId="51A9E47A" w14:textId="77777777" w:rsidR="001327C6" w:rsidRPr="001327C6" w:rsidRDefault="001327C6" w:rsidP="001327C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327C6">
        <w:rPr>
          <w:rFonts w:ascii="Verdana" w:hAnsi="Verdana"/>
          <w:b/>
          <w:bCs/>
        </w:rPr>
        <w:t xml:space="preserve">WHEN TO USE: </w:t>
      </w:r>
      <w:r w:rsidRPr="001327C6">
        <w:rPr>
          <w:rFonts w:ascii="Verdana" w:hAnsi="Verdana"/>
        </w:rPr>
        <w:t>When preparing board presentations, budget requests, project proposals, or anytime security risks need to be communicated to non-technical stakeholders.</w:t>
      </w: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2151"/>
        <w:gridCol w:w="2532"/>
        <w:gridCol w:w="2935"/>
        <w:gridCol w:w="3172"/>
      </w:tblGrid>
      <w:tr w:rsidR="001327C6" w:rsidRPr="001327C6" w14:paraId="26BCC69B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AF0D02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Step</w:t>
            </w:r>
          </w:p>
        </w:tc>
        <w:tc>
          <w:tcPr>
            <w:tcW w:w="0" w:type="auto"/>
            <w:hideMark/>
          </w:tcPr>
          <w:p w14:paraId="3F930D1F" w14:textId="77777777" w:rsidR="001327C6" w:rsidRPr="001327C6" w:rsidRDefault="001327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Technical Element</w:t>
            </w:r>
          </w:p>
        </w:tc>
        <w:tc>
          <w:tcPr>
            <w:tcW w:w="0" w:type="auto"/>
            <w:hideMark/>
          </w:tcPr>
          <w:p w14:paraId="076B40CC" w14:textId="77777777" w:rsidR="001327C6" w:rsidRPr="001327C6" w:rsidRDefault="001327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Business Translation</w:t>
            </w:r>
          </w:p>
        </w:tc>
        <w:tc>
          <w:tcPr>
            <w:tcW w:w="0" w:type="auto"/>
            <w:hideMark/>
          </w:tcPr>
          <w:p w14:paraId="38A1801E" w14:textId="77777777" w:rsidR="001327C6" w:rsidRPr="001327C6" w:rsidRDefault="001327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Questions to Answer</w:t>
            </w:r>
          </w:p>
        </w:tc>
      </w:tr>
      <w:tr w:rsidR="001327C6" w:rsidRPr="001327C6" w14:paraId="4626289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1BFBA1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1. Identify Risk</w:t>
            </w:r>
          </w:p>
        </w:tc>
        <w:tc>
          <w:tcPr>
            <w:tcW w:w="0" w:type="auto"/>
            <w:hideMark/>
          </w:tcPr>
          <w:p w14:paraId="539128BA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Technical vulnerability or threat (e.g., unpatched server, phishing campaign)</w:t>
            </w:r>
          </w:p>
        </w:tc>
        <w:tc>
          <w:tcPr>
            <w:tcW w:w="0" w:type="auto"/>
            <w:hideMark/>
          </w:tcPr>
          <w:p w14:paraId="02D44E3A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N/A</w:t>
            </w:r>
          </w:p>
        </w:tc>
        <w:tc>
          <w:tcPr>
            <w:tcW w:w="0" w:type="auto"/>
            <w:hideMark/>
          </w:tcPr>
          <w:p w14:paraId="25C9B4B4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What specific technical risk needs to be communicated?</w:t>
            </w:r>
          </w:p>
        </w:tc>
      </w:tr>
      <w:tr w:rsidR="001327C6" w:rsidRPr="001327C6" w14:paraId="3163C5A7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F13454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2. Determine Potential Consequences</w:t>
            </w:r>
          </w:p>
        </w:tc>
        <w:tc>
          <w:tcPr>
            <w:tcW w:w="0" w:type="auto"/>
            <w:hideMark/>
          </w:tcPr>
          <w:p w14:paraId="007148D2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Technical impact (e.g., unauthorized access, data exfiltration)</w:t>
            </w:r>
          </w:p>
        </w:tc>
        <w:tc>
          <w:tcPr>
            <w:tcW w:w="0" w:type="auto"/>
            <w:hideMark/>
          </w:tcPr>
          <w:p w14:paraId="15034CA6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Business consequences (revenue impact, compliance violations, customer trust, strategic impact)</w:t>
            </w:r>
          </w:p>
        </w:tc>
        <w:tc>
          <w:tcPr>
            <w:tcW w:w="0" w:type="auto"/>
            <w:hideMark/>
          </w:tcPr>
          <w:p w14:paraId="3AA0442A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What business operations, assets, or objectives could be affected? How would this manifest in business terms?</w:t>
            </w:r>
          </w:p>
        </w:tc>
      </w:tr>
      <w:tr w:rsidR="001327C6" w:rsidRPr="001327C6" w14:paraId="6B3F263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A27746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3. Quantify Impact</w:t>
            </w:r>
          </w:p>
        </w:tc>
        <w:tc>
          <w:tcPr>
            <w:tcW w:w="0" w:type="auto"/>
            <w:hideMark/>
          </w:tcPr>
          <w:p w14:paraId="02C6AFF2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Technical metrics (e.g., number of systems affected, recovery time)</w:t>
            </w:r>
          </w:p>
        </w:tc>
        <w:tc>
          <w:tcPr>
            <w:tcW w:w="0" w:type="auto"/>
            <w:hideMark/>
          </w:tcPr>
          <w:p w14:paraId="1B587F87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Business metrics (financial loss, operational downtime costs, compliance penalties, market share impact)</w:t>
            </w:r>
          </w:p>
        </w:tc>
        <w:tc>
          <w:tcPr>
            <w:tcW w:w="0" w:type="auto"/>
            <w:hideMark/>
          </w:tcPr>
          <w:p w14:paraId="2D2122C2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Can you estimate ranges for financial impact? What operational KPIs would be affected? What is the compliance exposure?</w:t>
            </w:r>
          </w:p>
        </w:tc>
      </w:tr>
      <w:tr w:rsidR="001327C6" w:rsidRPr="001327C6" w14:paraId="648B983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AB1A72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4. Establish Timeframes</w:t>
            </w:r>
          </w:p>
        </w:tc>
        <w:tc>
          <w:tcPr>
            <w:tcW w:w="0" w:type="auto"/>
            <w:hideMark/>
          </w:tcPr>
          <w:p w14:paraId="6F22866A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Time to exploit, time to detect/respond</w:t>
            </w:r>
          </w:p>
        </w:tc>
        <w:tc>
          <w:tcPr>
            <w:tcW w:w="0" w:type="auto"/>
            <w:hideMark/>
          </w:tcPr>
          <w:p w14:paraId="1A8B8C38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Business continuity timeline, recovery period, time to market impact</w:t>
            </w:r>
          </w:p>
        </w:tc>
        <w:tc>
          <w:tcPr>
            <w:tcW w:w="0" w:type="auto"/>
            <w:hideMark/>
          </w:tcPr>
          <w:p w14:paraId="768EEF9F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How quickly could this impact business operations? How long would recovery take? Would it affect strategic timelines?</w:t>
            </w:r>
          </w:p>
        </w:tc>
      </w:tr>
      <w:tr w:rsidR="001327C6" w:rsidRPr="001327C6" w14:paraId="0AB7FDCA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5ADD07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5. Link to Strategic Objectives</w:t>
            </w:r>
          </w:p>
        </w:tc>
        <w:tc>
          <w:tcPr>
            <w:tcW w:w="0" w:type="auto"/>
            <w:hideMark/>
          </w:tcPr>
          <w:p w14:paraId="6ADE4316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N/A</w:t>
            </w:r>
          </w:p>
        </w:tc>
        <w:tc>
          <w:tcPr>
            <w:tcW w:w="0" w:type="auto"/>
            <w:hideMark/>
          </w:tcPr>
          <w:p w14:paraId="6BC09242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Connection to specific business initiatives or strategic goals</w:t>
            </w:r>
          </w:p>
        </w:tc>
        <w:tc>
          <w:tcPr>
            <w:tcW w:w="0" w:type="auto"/>
            <w:hideMark/>
          </w:tcPr>
          <w:p w14:paraId="55B7E423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Which business priorities or initiatives would be impacted? How does this affect company strategy?</w:t>
            </w:r>
          </w:p>
        </w:tc>
      </w:tr>
      <w:tr w:rsidR="001327C6" w:rsidRPr="001327C6" w14:paraId="3DBE58F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8FF783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6. Present Solutions</w:t>
            </w:r>
          </w:p>
        </w:tc>
        <w:tc>
          <w:tcPr>
            <w:tcW w:w="0" w:type="auto"/>
            <w:hideMark/>
          </w:tcPr>
          <w:p w14:paraId="61174138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Technical remediation steps</w:t>
            </w:r>
          </w:p>
        </w:tc>
        <w:tc>
          <w:tcPr>
            <w:tcW w:w="0" w:type="auto"/>
            <w:hideMark/>
          </w:tcPr>
          <w:p w14:paraId="542DD902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Business benefits, resource requirements, implementation timeline</w:t>
            </w:r>
          </w:p>
        </w:tc>
        <w:tc>
          <w:tcPr>
            <w:tcW w:w="0" w:type="auto"/>
            <w:hideMark/>
          </w:tcPr>
          <w:p w14:paraId="7DEB0F7E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What's the investment required? What business value is protected? What's the timeline for protection?</w:t>
            </w:r>
          </w:p>
        </w:tc>
      </w:tr>
    </w:tbl>
    <w:p w14:paraId="4A6725A3" w14:textId="2830FC5D" w:rsidR="001327C6" w:rsidRPr="001327C6" w:rsidRDefault="001327C6" w:rsidP="001327C6">
      <w:pPr>
        <w:pStyle w:val="Caption"/>
        <w:rPr>
          <w:rFonts w:ascii="Verdana" w:hAnsi="Verdana"/>
        </w:rPr>
      </w:pPr>
      <w:r w:rsidRPr="001327C6">
        <w:rPr>
          <w:rFonts w:ascii="Verdana" w:hAnsi="Verdana"/>
        </w:rPr>
        <w:t xml:space="preserve">Table </w:t>
      </w:r>
      <w:r w:rsidRPr="001327C6">
        <w:rPr>
          <w:rFonts w:ascii="Verdana" w:hAnsi="Verdana"/>
        </w:rPr>
        <w:fldChar w:fldCharType="begin"/>
      </w:r>
      <w:r w:rsidRPr="001327C6">
        <w:rPr>
          <w:rFonts w:ascii="Verdana" w:hAnsi="Verdana"/>
        </w:rPr>
        <w:instrText xml:space="preserve"> SEQ Table \* ARABIC </w:instrText>
      </w:r>
      <w:r w:rsidRPr="001327C6">
        <w:rPr>
          <w:rFonts w:ascii="Verdana" w:hAnsi="Verdana"/>
        </w:rPr>
        <w:fldChar w:fldCharType="separate"/>
      </w:r>
      <w:r w:rsidRPr="001327C6">
        <w:rPr>
          <w:rFonts w:ascii="Verdana" w:hAnsi="Verdana"/>
          <w:noProof/>
        </w:rPr>
        <w:t>1</w:t>
      </w:r>
      <w:r w:rsidRPr="001327C6">
        <w:rPr>
          <w:rFonts w:ascii="Verdana" w:hAnsi="Verdana"/>
          <w:noProof/>
        </w:rPr>
        <w:fldChar w:fldCharType="end"/>
      </w:r>
      <w:r w:rsidRPr="001327C6">
        <w:rPr>
          <w:rFonts w:ascii="Verdana" w:hAnsi="Verdana"/>
        </w:rPr>
        <w:t>: Risk Translation Framework</w:t>
      </w:r>
    </w:p>
    <w:p w14:paraId="721BC35E" w14:textId="77777777" w:rsidR="001327C6" w:rsidRPr="001327C6" w:rsidRDefault="001327C6" w:rsidP="001327C6">
      <w:pPr>
        <w:rPr>
          <w:rFonts w:ascii="Verdana" w:hAnsi="Verdana"/>
          <w:b/>
          <w:bCs/>
        </w:rPr>
      </w:pPr>
      <w:r w:rsidRPr="001327C6">
        <w:rPr>
          <w:rFonts w:ascii="Verdana" w:hAnsi="Verdana"/>
          <w:b/>
          <w:bCs/>
        </w:rPr>
        <w:t>Example Translation:</w:t>
      </w: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1790"/>
        <w:gridCol w:w="3657"/>
        <w:gridCol w:w="5343"/>
      </w:tblGrid>
      <w:tr w:rsidR="001327C6" w:rsidRPr="001327C6" w14:paraId="1FE8A6BD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22CF3B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Translation Element</w:t>
            </w:r>
          </w:p>
        </w:tc>
        <w:tc>
          <w:tcPr>
            <w:tcW w:w="0" w:type="auto"/>
            <w:hideMark/>
          </w:tcPr>
          <w:p w14:paraId="0874DB6F" w14:textId="77777777" w:rsidR="001327C6" w:rsidRPr="001327C6" w:rsidRDefault="001327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Technical Language (Before)</w:t>
            </w:r>
          </w:p>
        </w:tc>
        <w:tc>
          <w:tcPr>
            <w:tcW w:w="0" w:type="auto"/>
            <w:hideMark/>
          </w:tcPr>
          <w:p w14:paraId="0612F25E" w14:textId="77777777" w:rsidR="001327C6" w:rsidRPr="001327C6" w:rsidRDefault="001327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Business Language (After)</w:t>
            </w:r>
          </w:p>
        </w:tc>
      </w:tr>
      <w:tr w:rsidR="001327C6" w:rsidRPr="001327C6" w14:paraId="1D83A0D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51690B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Risk Description</w:t>
            </w:r>
          </w:p>
        </w:tc>
        <w:tc>
          <w:tcPr>
            <w:tcW w:w="0" w:type="auto"/>
            <w:hideMark/>
          </w:tcPr>
          <w:p w14:paraId="3D37904E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"Critical vulnerability in our authentication service with CVSS score of 9.8"</w:t>
            </w:r>
          </w:p>
        </w:tc>
        <w:tc>
          <w:tcPr>
            <w:tcW w:w="0" w:type="auto"/>
            <w:hideMark/>
          </w:tcPr>
          <w:p w14:paraId="17A7DADA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"Security weakness in our customer login system that could be exploited with minimal skill"</w:t>
            </w:r>
          </w:p>
        </w:tc>
      </w:tr>
      <w:tr w:rsidR="001327C6" w:rsidRPr="001327C6" w14:paraId="4B2856D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BECC38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Potential Impact</w:t>
            </w:r>
          </w:p>
        </w:tc>
        <w:tc>
          <w:tcPr>
            <w:tcW w:w="0" w:type="auto"/>
            <w:hideMark/>
          </w:tcPr>
          <w:p w14:paraId="7BAD784D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"Attacker could gain administrator access and potentially exfiltrate database contents"</w:t>
            </w:r>
          </w:p>
        </w:tc>
        <w:tc>
          <w:tcPr>
            <w:tcW w:w="0" w:type="auto"/>
            <w:hideMark/>
          </w:tcPr>
          <w:p w14:paraId="48ED1AC2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"Unauthorized access to customer financial data affecting up to 1.2M customers, triggering mandatory breach reporting"</w:t>
            </w:r>
          </w:p>
        </w:tc>
      </w:tr>
      <w:tr w:rsidR="001327C6" w:rsidRPr="001327C6" w14:paraId="2E07C4E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97A807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lastRenderedPageBreak/>
              <w:t>Quantified Risk</w:t>
            </w:r>
          </w:p>
        </w:tc>
        <w:tc>
          <w:tcPr>
            <w:tcW w:w="0" w:type="auto"/>
            <w:hideMark/>
          </w:tcPr>
          <w:p w14:paraId="06160A69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"High severity based on CVSS scoring methodology"</w:t>
            </w:r>
          </w:p>
        </w:tc>
        <w:tc>
          <w:tcPr>
            <w:tcW w:w="0" w:type="auto"/>
            <w:hideMark/>
          </w:tcPr>
          <w:p w14:paraId="169A06E9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"Estimated financial impact of $3.5-4.2M in breach response costs, $800K in regulatory penalties, and 5-8% customer churn in affected segments"</w:t>
            </w:r>
          </w:p>
        </w:tc>
      </w:tr>
      <w:tr w:rsidR="001327C6" w:rsidRPr="001327C6" w14:paraId="56E4897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1A9F58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Timeline</w:t>
            </w:r>
          </w:p>
        </w:tc>
        <w:tc>
          <w:tcPr>
            <w:tcW w:w="0" w:type="auto"/>
            <w:hideMark/>
          </w:tcPr>
          <w:p w14:paraId="475FFEB6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"Should be patched within standard 30-day window"</w:t>
            </w:r>
          </w:p>
        </w:tc>
        <w:tc>
          <w:tcPr>
            <w:tcW w:w="0" w:type="auto"/>
            <w:hideMark/>
          </w:tcPr>
          <w:p w14:paraId="48BB5CD1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"Immediate action required; exploitation attempts already observed in our industry"</w:t>
            </w:r>
          </w:p>
        </w:tc>
      </w:tr>
      <w:tr w:rsidR="001327C6" w:rsidRPr="001327C6" w14:paraId="5283623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7A0494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Strategic Connection</w:t>
            </w:r>
          </w:p>
        </w:tc>
        <w:tc>
          <w:tcPr>
            <w:tcW w:w="0" w:type="auto"/>
            <w:hideMark/>
          </w:tcPr>
          <w:p w14:paraId="1C0E68A6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N/A</w:t>
            </w:r>
          </w:p>
        </w:tc>
        <w:tc>
          <w:tcPr>
            <w:tcW w:w="0" w:type="auto"/>
            <w:hideMark/>
          </w:tcPr>
          <w:p w14:paraId="6FD17BB3" w14:textId="77777777" w:rsidR="001327C6" w:rsidRPr="001327C6" w:rsidRDefault="001327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"Would directly impact our Q3 customer trust initiative and delay the mobile banking rollout by approximately 4-6 weeks"</w:t>
            </w:r>
          </w:p>
        </w:tc>
      </w:tr>
      <w:tr w:rsidR="001327C6" w:rsidRPr="001327C6" w14:paraId="45B0234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5C7A55" w14:textId="77777777" w:rsidR="001327C6" w:rsidRPr="001327C6" w:rsidRDefault="001327C6" w:rsidP="005C3B97">
            <w:pPr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Solution</w:t>
            </w:r>
          </w:p>
        </w:tc>
        <w:tc>
          <w:tcPr>
            <w:tcW w:w="0" w:type="auto"/>
            <w:hideMark/>
          </w:tcPr>
          <w:p w14:paraId="17CDBCE3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"Apply vendor patch across all authentication servers"</w:t>
            </w:r>
          </w:p>
        </w:tc>
        <w:tc>
          <w:tcPr>
            <w:tcW w:w="0" w:type="auto"/>
            <w:hideMark/>
          </w:tcPr>
          <w:p w14:paraId="4AD4182C" w14:textId="77777777" w:rsidR="001327C6" w:rsidRPr="001327C6" w:rsidRDefault="001327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327C6">
              <w:rPr>
                <w:rFonts w:ascii="Verdana" w:hAnsi="Verdana"/>
              </w:rPr>
              <w:t>"48-hour remediation project requiring $45K in contractor support and 4-hour maintenance window during non-peak hours"</w:t>
            </w:r>
          </w:p>
        </w:tc>
      </w:tr>
    </w:tbl>
    <w:p w14:paraId="11474094" w14:textId="24B80331" w:rsidR="001327C6" w:rsidRPr="001327C6" w:rsidRDefault="001327C6" w:rsidP="001327C6">
      <w:pPr>
        <w:pStyle w:val="Caption"/>
        <w:rPr>
          <w:rFonts w:ascii="Verdana" w:hAnsi="Verdana"/>
        </w:rPr>
      </w:pPr>
      <w:r w:rsidRPr="001327C6">
        <w:rPr>
          <w:rFonts w:ascii="Verdana" w:hAnsi="Verdana"/>
        </w:rPr>
        <w:t xml:space="preserve">Table </w:t>
      </w:r>
      <w:r w:rsidRPr="001327C6">
        <w:rPr>
          <w:rFonts w:ascii="Verdana" w:hAnsi="Verdana"/>
        </w:rPr>
        <w:fldChar w:fldCharType="begin"/>
      </w:r>
      <w:r w:rsidRPr="001327C6">
        <w:rPr>
          <w:rFonts w:ascii="Verdana" w:hAnsi="Verdana"/>
        </w:rPr>
        <w:instrText xml:space="preserve"> SEQ Table \* ARABIC </w:instrText>
      </w:r>
      <w:r w:rsidRPr="001327C6">
        <w:rPr>
          <w:rFonts w:ascii="Verdana" w:hAnsi="Verdana"/>
        </w:rPr>
        <w:fldChar w:fldCharType="separate"/>
      </w:r>
      <w:r w:rsidRPr="001327C6">
        <w:rPr>
          <w:rFonts w:ascii="Verdana" w:hAnsi="Verdana"/>
          <w:noProof/>
        </w:rPr>
        <w:t>2</w:t>
      </w:r>
      <w:r w:rsidRPr="001327C6">
        <w:rPr>
          <w:rFonts w:ascii="Verdana" w:hAnsi="Verdana"/>
          <w:noProof/>
        </w:rPr>
        <w:fldChar w:fldCharType="end"/>
      </w:r>
      <w:r w:rsidRPr="001327C6">
        <w:rPr>
          <w:rFonts w:ascii="Verdana" w:hAnsi="Verdana"/>
        </w:rPr>
        <w:t>: Example Risk Translation</w:t>
      </w:r>
    </w:p>
    <w:p w14:paraId="75852E0D" w14:textId="77777777" w:rsidR="001327C6" w:rsidRPr="001327C6" w:rsidRDefault="001327C6" w:rsidP="001327C6">
      <w:pPr>
        <w:pStyle w:val="Heading2"/>
        <w:rPr>
          <w:rFonts w:ascii="Verdana" w:hAnsi="Verdana"/>
        </w:rPr>
      </w:pPr>
      <w:r w:rsidRPr="001327C6">
        <w:rPr>
          <w:rFonts w:ascii="Verdana" w:hAnsi="Verdana"/>
        </w:rPr>
        <w:t>IMPLEMENTATION TIPS:</w:t>
      </w:r>
    </w:p>
    <w:p w14:paraId="1144A315" w14:textId="77777777" w:rsidR="001327C6" w:rsidRPr="001327C6" w:rsidRDefault="001327C6" w:rsidP="001327C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327C6">
        <w:rPr>
          <w:rFonts w:ascii="Verdana" w:hAnsi="Verdana"/>
        </w:rPr>
        <w:t>Practice this translation process with your technical team before important meetings to ensure accuracy while improving clarity</w:t>
      </w:r>
    </w:p>
    <w:p w14:paraId="113127EF" w14:textId="77777777" w:rsidR="001327C6" w:rsidRPr="001327C6" w:rsidRDefault="001327C6" w:rsidP="001327C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327C6">
        <w:rPr>
          <w:rFonts w:ascii="Verdana" w:hAnsi="Verdana"/>
        </w:rPr>
        <w:t>Create a library of past translations that were well-received by executives to use as templates for future communications</w:t>
      </w:r>
    </w:p>
    <w:p w14:paraId="25D5C45B" w14:textId="77777777" w:rsidR="001327C6" w:rsidRPr="001327C6" w:rsidRDefault="001327C6" w:rsidP="001327C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327C6">
        <w:rPr>
          <w:rFonts w:ascii="Verdana" w:hAnsi="Verdana"/>
        </w:rPr>
        <w:t>Validate your translations with a business-focused colleague before presenting to ensure the message resonates with the intended audience</w:t>
      </w:r>
    </w:p>
    <w:p w14:paraId="61F1735C" w14:textId="77777777" w:rsidR="005A3C36" w:rsidRPr="001327C6" w:rsidRDefault="005A3C36" w:rsidP="001327C6">
      <w:pPr>
        <w:rPr>
          <w:rFonts w:ascii="Verdana" w:hAnsi="Verdana"/>
        </w:rPr>
      </w:pPr>
    </w:p>
    <w:sectPr w:rsidR="005A3C36" w:rsidRPr="001327C6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9FD4" w14:textId="77777777" w:rsidR="00A86F12" w:rsidRDefault="00A86F12" w:rsidP="005A3C36">
      <w:pPr>
        <w:spacing w:after="0" w:line="240" w:lineRule="auto"/>
      </w:pPr>
      <w:r>
        <w:separator/>
      </w:r>
    </w:p>
  </w:endnote>
  <w:endnote w:type="continuationSeparator" w:id="0">
    <w:p w14:paraId="5446C64F" w14:textId="77777777" w:rsidR="00A86F12" w:rsidRDefault="00A86F12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8974" w14:textId="77777777" w:rsidR="006122C1" w:rsidRDefault="006122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79E0E" w14:textId="1E9306D7" w:rsidR="005A3C36" w:rsidRPr="005A3C36" w:rsidRDefault="006122C1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FD2EE" w14:textId="77777777" w:rsidR="006122C1" w:rsidRDefault="00612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0BC51" w14:textId="77777777" w:rsidR="00A86F12" w:rsidRDefault="00A86F12" w:rsidP="005A3C36">
      <w:pPr>
        <w:spacing w:after="0" w:line="240" w:lineRule="auto"/>
      </w:pPr>
      <w:r>
        <w:separator/>
      </w:r>
    </w:p>
  </w:footnote>
  <w:footnote w:type="continuationSeparator" w:id="0">
    <w:p w14:paraId="7F52A245" w14:textId="77777777" w:rsidR="00A86F12" w:rsidRDefault="00A86F12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91763" w14:textId="77777777" w:rsidR="006122C1" w:rsidRDefault="006122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D4B92" w14:textId="7E32D638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1327C6">
      <w:rPr>
        <w:rFonts w:ascii="Verdana" w:hAnsi="Verdana"/>
      </w:rPr>
      <w:t>8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54FE4" w14:textId="77777777" w:rsidR="006122C1" w:rsidRDefault="006122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C6"/>
    <w:rsid w:val="000756A1"/>
    <w:rsid w:val="001327C6"/>
    <w:rsid w:val="002A6616"/>
    <w:rsid w:val="002B75FE"/>
    <w:rsid w:val="004B29F0"/>
    <w:rsid w:val="00543E0E"/>
    <w:rsid w:val="005A3C36"/>
    <w:rsid w:val="006122C1"/>
    <w:rsid w:val="00712B99"/>
    <w:rsid w:val="007C7472"/>
    <w:rsid w:val="00822A12"/>
    <w:rsid w:val="0097167D"/>
    <w:rsid w:val="00A80303"/>
    <w:rsid w:val="00A86F12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780A7"/>
  <w15:chartTrackingRefBased/>
  <w15:docId w15:val="{09BB0972-0198-4C8A-8803-55ED8F44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7C6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1327C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5Dark">
    <w:name w:val="Grid Table 5 Dark"/>
    <w:basedOn w:val="TableNormal"/>
    <w:uiPriority w:val="50"/>
    <w:rsid w:val="001327C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6122C1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22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Chapter #: (NAME)</vt:lpstr>
      <vt:lpstr>Risk Translation Framework: From Technical to Business Impact</vt:lpstr>
      <vt:lpstr>    IMPLEMENTATION TIPS:</vt:lpstr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8: Risk Translation Framework: From Technical to Business Impact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2025-08-25T18:30:00Z</dcterms:created>
  <dcterms:modified xsi:type="dcterms:W3CDTF">2026-05-19T20:04:00Z</dcterms:modified>
</cp:coreProperties>
</file>